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D5F86">
        <w:rPr>
          <w:rFonts w:ascii="Verdana" w:hAnsi="Verdana"/>
          <w:b/>
        </w:rPr>
        <w:t>„</w:t>
      </w:r>
      <w:r w:rsidR="0014032F" w:rsidRPr="0014032F">
        <w:rPr>
          <w:rFonts w:ascii="Verdana" w:hAnsi="Verdana"/>
          <w:b/>
          <w:bCs/>
        </w:rPr>
        <w:t>Dostawa sprzętu komputerowego – komputery przenośne</w:t>
      </w:r>
      <w:r w:rsidR="004D5F86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4D5F86">
        <w:rPr>
          <w:rFonts w:ascii="Verdana" w:hAnsi="Verdana"/>
          <w:b/>
        </w:rPr>
        <w:t>znak postępowania CUI-ZZ.3201.</w:t>
      </w:r>
      <w:r w:rsidR="0014032F">
        <w:rPr>
          <w:rFonts w:ascii="Verdana" w:hAnsi="Verdana"/>
          <w:b/>
        </w:rPr>
        <w:t>6</w:t>
      </w:r>
      <w:r w:rsidR="000F7AD6" w:rsidRPr="00FB0E0E">
        <w:rPr>
          <w:rFonts w:ascii="Verdana" w:hAnsi="Verdana"/>
          <w:b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 xml:space="preserve">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  <w:bookmarkStart w:id="0" w:name="_GoBack"/>
      <w:bookmarkEnd w:id="0"/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oraz</w:t>
      </w:r>
      <w:proofErr w:type="gramEnd"/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4661A0">
        <w:rPr>
          <w:rFonts w:ascii="Verdana" w:hAnsi="Verdana"/>
          <w:sz w:val="22"/>
          <w:szCs w:val="22"/>
        </w:rPr>
        <w:t>w</w:t>
      </w:r>
      <w:proofErr w:type="gramEnd"/>
      <w:r w:rsidRPr="004661A0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 xml:space="preserve">rodowego (Dz.U. 2022, </w:t>
      </w:r>
      <w:proofErr w:type="gramStart"/>
      <w:r>
        <w:rPr>
          <w:rFonts w:ascii="Verdana" w:hAnsi="Verdana"/>
          <w:sz w:val="22"/>
          <w:szCs w:val="22"/>
        </w:rPr>
        <w:t>poz</w:t>
      </w:r>
      <w:proofErr w:type="gramEnd"/>
      <w:r>
        <w:rPr>
          <w:rFonts w:ascii="Verdana" w:hAnsi="Verdana"/>
          <w:sz w:val="22"/>
          <w:szCs w:val="22"/>
        </w:rPr>
        <w:t>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</w:t>
      </w:r>
      <w:proofErr w:type="gramStart"/>
      <w:r w:rsidRPr="004661A0">
        <w:rPr>
          <w:rFonts w:ascii="Verdana" w:hAnsi="Verdana"/>
          <w:sz w:val="22"/>
          <w:szCs w:val="22"/>
        </w:rPr>
        <w:t>k  Rozporządzenia</w:t>
      </w:r>
      <w:proofErr w:type="gramEnd"/>
      <w:r w:rsidRPr="004661A0">
        <w:rPr>
          <w:rFonts w:ascii="Verdana" w:hAnsi="Verdana"/>
          <w:sz w:val="22"/>
          <w:szCs w:val="22"/>
        </w:rPr>
        <w:t xml:space="preserve"> Rady (UE) 2022/576 z dnia 8 kwietnia 2022 r. w sprawie zmiany rozporządzenia (UE) nr 833/2014 dotyczącego środków ograniczających w związku z działaniami Rosji destabilizującymi sytuację </w:t>
      </w:r>
      <w:proofErr w:type="gramStart"/>
      <w:r w:rsidRPr="004661A0">
        <w:rPr>
          <w:rFonts w:ascii="Verdana" w:hAnsi="Verdana"/>
          <w:sz w:val="22"/>
          <w:szCs w:val="22"/>
        </w:rPr>
        <w:t>na</w:t>
      </w:r>
      <w:proofErr w:type="gramEnd"/>
      <w:r w:rsidRPr="004661A0">
        <w:rPr>
          <w:rFonts w:ascii="Verdana" w:hAnsi="Verdana"/>
          <w:sz w:val="22"/>
          <w:szCs w:val="22"/>
        </w:rPr>
        <w:t xml:space="preserve">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61A0"/>
    <w:rsid w:val="00480DF5"/>
    <w:rsid w:val="0049138A"/>
    <w:rsid w:val="00494336"/>
    <w:rsid w:val="00494B92"/>
    <w:rsid w:val="004B06ED"/>
    <w:rsid w:val="004D5F86"/>
    <w:rsid w:val="004F60BE"/>
    <w:rsid w:val="00536EEB"/>
    <w:rsid w:val="005748CC"/>
    <w:rsid w:val="005C4C5B"/>
    <w:rsid w:val="005D5B65"/>
    <w:rsid w:val="005F2989"/>
    <w:rsid w:val="006012C1"/>
    <w:rsid w:val="0063676F"/>
    <w:rsid w:val="0065279A"/>
    <w:rsid w:val="006A5565"/>
    <w:rsid w:val="006B1744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8747D3-7509-4458-9DEB-632DAFCC1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2022-05-12T07:56:00Z</dcterms:created>
  <dcterms:modified xsi:type="dcterms:W3CDTF">2022-05-12T07:56:00Z</dcterms:modified>
</cp:coreProperties>
</file>