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C0734D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016809" w:rsidRPr="00C0734D">
        <w:rPr>
          <w:rFonts w:ascii="Verdana" w:hAnsi="Verdana"/>
          <w:sz w:val="22"/>
          <w:szCs w:val="22"/>
        </w:rPr>
        <w:t>„</w:t>
      </w:r>
      <w:r w:rsidR="00016809" w:rsidRPr="00C0734D">
        <w:rPr>
          <w:rFonts w:ascii="Verdana" w:hAnsi="Verdana"/>
          <w:b/>
          <w:sz w:val="22"/>
          <w:szCs w:val="22"/>
        </w:rPr>
        <w:t>Zakup systemu kadrowego, płacowego i finansowo – księgowego dla placówek oświatowych”</w:t>
      </w:r>
      <w:r w:rsidR="00F30A29" w:rsidRPr="00C0734D">
        <w:rPr>
          <w:rFonts w:ascii="Verdana" w:hAnsi="Verdana"/>
          <w:b/>
          <w:sz w:val="22"/>
          <w:szCs w:val="22"/>
        </w:rPr>
        <w:t xml:space="preserve">,  </w:t>
      </w:r>
      <w:r w:rsidR="00512F2F">
        <w:rPr>
          <w:rFonts w:ascii="Verdana" w:hAnsi="Verdana"/>
          <w:sz w:val="22"/>
          <w:szCs w:val="22"/>
        </w:rPr>
        <w:t>znak postępowania CUI-ZZ.3201.2</w:t>
      </w:r>
      <w:r w:rsidR="00F30A29" w:rsidRPr="00C0734D">
        <w:rPr>
          <w:rFonts w:ascii="Verdana" w:hAnsi="Verdana"/>
          <w:sz w:val="22"/>
          <w:szCs w:val="22"/>
        </w:rPr>
        <w:t>.202</w:t>
      </w:r>
      <w:r w:rsidR="00016809" w:rsidRPr="00C0734D">
        <w:rPr>
          <w:rFonts w:ascii="Verdana" w:hAnsi="Verdana"/>
          <w:sz w:val="22"/>
          <w:szCs w:val="22"/>
        </w:rPr>
        <w:t>3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9E3062" w:rsidRPr="00C0734D" w:rsidRDefault="009E3062" w:rsidP="00016809">
      <w:pPr>
        <w:spacing w:before="240" w:after="0" w:line="360" w:lineRule="auto"/>
        <w:ind w:left="0" w:firstLine="0"/>
        <w:jc w:val="left"/>
        <w:rPr>
          <w:rFonts w:ascii="Verdana" w:hAnsi="Verdana"/>
          <w:b/>
          <w:i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Oferuję System o nazwie: ……………………………………………… </w:t>
      </w:r>
    </w:p>
    <w:p w:rsidR="009E3062" w:rsidRPr="00C0734D" w:rsidRDefault="009E3062" w:rsidP="003D0904">
      <w:pPr>
        <w:pStyle w:val="Akapitzlist"/>
        <w:numPr>
          <w:ilvl w:val="0"/>
          <w:numId w:val="5"/>
        </w:numPr>
        <w:spacing w:before="180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lastRenderedPageBreak/>
        <w:t>Cena</w:t>
      </w:r>
    </w:p>
    <w:p w:rsidR="00AD5A62" w:rsidRPr="00C0734D" w:rsidRDefault="00AD5A62" w:rsidP="00AD5A62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1 „Cena”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3118"/>
        <w:gridCol w:w="1276"/>
        <w:gridCol w:w="1276"/>
        <w:gridCol w:w="1701"/>
      </w:tblGrid>
      <w:tr w:rsidR="00510ADE" w:rsidRPr="00C0734D" w:rsidTr="006A1EF3">
        <w:tc>
          <w:tcPr>
            <w:tcW w:w="1134" w:type="dxa"/>
            <w:tcBorders>
              <w:left w:val="single" w:sz="4" w:space="0" w:color="auto"/>
            </w:tcBorders>
            <w:shd w:val="clear" w:color="auto" w:fill="F2F2F2"/>
          </w:tcPr>
          <w:p w:rsidR="00510ADE" w:rsidRPr="00C0734D" w:rsidRDefault="00510ADE" w:rsidP="00510ADE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Lp.</w:t>
            </w:r>
          </w:p>
        </w:tc>
        <w:tc>
          <w:tcPr>
            <w:tcW w:w="3118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Cena</w:t>
            </w:r>
          </w:p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(wartość brutto)</w:t>
            </w:r>
          </w:p>
        </w:tc>
      </w:tr>
      <w:tr w:rsidR="00510ADE" w:rsidRPr="00C0734D" w:rsidTr="006A1EF3">
        <w:trPr>
          <w:trHeight w:val="134"/>
        </w:trPr>
        <w:tc>
          <w:tcPr>
            <w:tcW w:w="1134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118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</w:tr>
      <w:tr w:rsidR="00510ADE" w:rsidRPr="00C0734D" w:rsidTr="00510ADE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zamówienia podstawowego</w:t>
            </w: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734D" w:rsidRDefault="00510ADE" w:rsidP="00510ADE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Przeprowadzenie przez Wykonawcę Analizy Systemowej</w:t>
            </w:r>
          </w:p>
        </w:tc>
        <w:tc>
          <w:tcPr>
            <w:tcW w:w="1276" w:type="dxa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734D" w:rsidRDefault="00510ADE" w:rsidP="00510ADE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Wdrożenie i dostosowanie Systemu do potrzeb Zamawiającego</w:t>
            </w:r>
          </w:p>
        </w:tc>
        <w:tc>
          <w:tcPr>
            <w:tcW w:w="1276" w:type="dxa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510ADE" w:rsidRPr="003C1F12" w:rsidRDefault="00510ADE" w:rsidP="00510ADE">
            <w:pPr>
              <w:spacing w:before="120" w:after="0"/>
              <w:ind w:left="0" w:firstLine="0"/>
              <w:jc w:val="left"/>
              <w:rPr>
                <w:rFonts w:ascii="Calibri" w:hAnsi="Calibri" w:cs="Tahoma"/>
                <w:sz w:val="22"/>
                <w:szCs w:val="22"/>
              </w:rPr>
            </w:pPr>
            <w:r w:rsidRPr="003C1F12">
              <w:rPr>
                <w:rFonts w:ascii="Verdana" w:hAnsi="Verdana"/>
                <w:b/>
              </w:rPr>
              <w:t xml:space="preserve">Świadczenie Usług Utrzymania dla Modułu Płacowego do centralnego naliczania płac dla placówek oświatowych obsługiwanych przez CUI; w tym udzielenie licencji przez okres </w:t>
            </w:r>
            <w:r w:rsidR="00F70C4A" w:rsidRPr="003C1F12">
              <w:rPr>
                <w:rFonts w:ascii="Verdana" w:hAnsi="Verdana"/>
                <w:b/>
              </w:rPr>
              <w:t>12</w:t>
            </w:r>
            <w:r w:rsidRPr="003C1F12">
              <w:rPr>
                <w:rFonts w:ascii="Verdana" w:hAnsi="Verdana"/>
                <w:b/>
              </w:rPr>
              <w:t xml:space="preserve"> miesięcy</w:t>
            </w:r>
            <w:r w:rsidRPr="003C1F12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10ADE" w:rsidRPr="003C1F12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3C1F12">
              <w:rPr>
                <w:rFonts w:ascii="Verdana" w:hAnsi="Verdana"/>
              </w:rPr>
              <w:t>w tym</w:t>
            </w:r>
            <w:r w:rsidR="00975393" w:rsidRPr="003C1F12">
              <w:rPr>
                <w:rFonts w:ascii="Verdana" w:hAnsi="Verdana"/>
              </w:rPr>
              <w:t>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Utrzymania dla Modułu Finansowo-Księgowego do centralnego rozliczania placówek oświatowych obsługiwanych przez CUI; w tym udzielenie licencji przez okres 12 miesięcy </w:t>
            </w:r>
          </w:p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  <w:r w:rsidR="00975393" w:rsidRPr="00C0734D">
              <w:rPr>
                <w:rFonts w:ascii="Verdana" w:hAnsi="Verdana"/>
              </w:rPr>
              <w:t>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4a</w:t>
            </w: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5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FD3" w:rsidRPr="00C0734D" w:rsidRDefault="00510ADE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Łączna wartość </w:t>
            </w:r>
            <w:r w:rsidR="00707FD3" w:rsidRPr="00C0734D">
              <w:rPr>
                <w:rFonts w:ascii="Verdana" w:hAnsi="Verdana"/>
                <w:b/>
              </w:rPr>
              <w:t xml:space="preserve"> brutto </w:t>
            </w:r>
            <w:r w:rsidRPr="00C0734D">
              <w:rPr>
                <w:rFonts w:ascii="Verdana" w:hAnsi="Verdana"/>
                <w:b/>
              </w:rPr>
              <w:t>za realizację zamówienia podstawowego</w:t>
            </w:r>
            <w:r w:rsidR="008B5B46" w:rsidRPr="00C0734D">
              <w:rPr>
                <w:rFonts w:ascii="Verdana" w:hAnsi="Verdana"/>
                <w:b/>
              </w:rPr>
              <w:t xml:space="preserve"> </w:t>
            </w:r>
          </w:p>
          <w:p w:rsidR="00510ADE" w:rsidRPr="00C0734D" w:rsidRDefault="008B5B46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(suma pozycji 1, 2, 3,4)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510ADE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510ADE" w:rsidRPr="00C0734D" w:rsidRDefault="00510ADE" w:rsidP="00AD5A6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prawa opcji</w:t>
            </w: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8152E7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6</w:t>
            </w:r>
            <w:r w:rsidR="00510ADE" w:rsidRPr="00C0734D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Migracja danych z dotychczasowego systemu płacowego wykorzystywanego przez CUI do centralnego naliczania płac dla placówek oświatowych </w:t>
            </w:r>
            <w:r w:rsidRPr="00C0734D">
              <w:rPr>
                <w:rFonts w:ascii="Verdana" w:hAnsi="Verdana"/>
                <w:b/>
              </w:rPr>
              <w:lastRenderedPageBreak/>
              <w:t>obsługiwanych przez CUI</w:t>
            </w:r>
          </w:p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F70C4A">
        <w:trPr>
          <w:trHeight w:val="475"/>
        </w:trPr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:rsidR="00510ADE" w:rsidRPr="00C0734D" w:rsidRDefault="008152E7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6</w:t>
            </w:r>
            <w:r w:rsidR="00510ADE" w:rsidRPr="00C0734D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000000"/>
            </w:tcBorders>
          </w:tcPr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migracja danych dla 1 placówki </w:t>
            </w: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000000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F70C4A">
        <w:trPr>
          <w:trHeight w:val="475"/>
        </w:trPr>
        <w:tc>
          <w:tcPr>
            <w:tcW w:w="1134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510ADE" w:rsidRPr="003C1F12" w:rsidRDefault="008152E7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3C1F12">
              <w:rPr>
                <w:rFonts w:ascii="Verdana" w:hAnsi="Verdana"/>
                <w:b/>
              </w:rPr>
              <w:t>7</w:t>
            </w:r>
            <w:r w:rsidR="00510ADE" w:rsidRPr="003C1F1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510ADE" w:rsidRPr="003C1F12" w:rsidRDefault="00510ADE" w:rsidP="00C07F4B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3C1F12">
              <w:rPr>
                <w:rFonts w:ascii="Verdana" w:hAnsi="Verdana"/>
                <w:b/>
              </w:rPr>
              <w:t xml:space="preserve">Integracja </w:t>
            </w:r>
            <w:r w:rsidR="00C07F4B" w:rsidRPr="003C1F12">
              <w:rPr>
                <w:rFonts w:ascii="Verdana" w:hAnsi="Verdana"/>
                <w:b/>
              </w:rPr>
              <w:t>Modułu Płacowego</w:t>
            </w:r>
            <w:r w:rsidRPr="003C1F12">
              <w:rPr>
                <w:rFonts w:ascii="Verdana" w:hAnsi="Verdana"/>
                <w:b/>
              </w:rPr>
              <w:t xml:space="preserve"> z dotychczasowym systemem finansowo-księgowym wykorzystywanym przez CUI do centralnego rozliczania placówek oświatowych obsługiwanych przez CUI</w:t>
            </w:r>
          </w:p>
        </w:tc>
        <w:tc>
          <w:tcPr>
            <w:tcW w:w="1276" w:type="dxa"/>
            <w:tcBorders>
              <w:bottom w:val="single" w:sz="4" w:space="0" w:color="000000"/>
              <w:tl2br w:val="single" w:sz="4" w:space="0" w:color="000000"/>
              <w:tr2bl w:val="single" w:sz="4" w:space="0" w:color="000000"/>
            </w:tcBorders>
            <w:vAlign w:val="center"/>
          </w:tcPr>
          <w:p w:rsidR="00510ADE" w:rsidRPr="003C1F1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3C1F1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F70C4A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8.</w:t>
            </w:r>
          </w:p>
        </w:tc>
        <w:tc>
          <w:tcPr>
            <w:tcW w:w="3118" w:type="dxa"/>
            <w:tcBorders>
              <w:top w:val="single" w:sz="4" w:space="0" w:color="000000"/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Migracja danych kadrowych z systemów kadrowych wykorzystywanych dotychczas przez placówki oświatowe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top w:val="single" w:sz="4" w:space="0" w:color="000000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migracja danych kadrowych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9.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Migracja danych płacowych z systemów płacowych wykorzystywanych dotychczas przez placówki oświatowe nieobsługiwane przez CUI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migracja danych płacowych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10.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Utrzymania, w tym udzielenie licencji dla Modułu Płacowego 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3C1F12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3C1F12">
              <w:rPr>
                <w:rFonts w:ascii="Verdana" w:hAnsi="Verdana"/>
              </w:rPr>
              <w:t>10a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3C1F12" w:rsidRDefault="001007CE" w:rsidP="00F70C4A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3C1F12">
              <w:rPr>
                <w:rFonts w:ascii="Verdana" w:hAnsi="Verdana"/>
                <w:b/>
              </w:rPr>
              <w:t>dla</w:t>
            </w:r>
            <w:r w:rsidRPr="003C1F12">
              <w:rPr>
                <w:rFonts w:ascii="Verdana" w:hAnsi="Verdana"/>
                <w:b/>
                <w:u w:val="single"/>
              </w:rPr>
              <w:t xml:space="preserve"> </w:t>
            </w:r>
            <w:r w:rsidRPr="003C1F12">
              <w:rPr>
                <w:rFonts w:ascii="Verdana" w:hAnsi="Verdana"/>
                <w:b/>
              </w:rPr>
              <w:t>placówek oświatowych</w:t>
            </w:r>
            <w:r w:rsidRPr="003C1F12">
              <w:rPr>
                <w:rFonts w:ascii="Verdana" w:hAnsi="Verdana"/>
                <w:b/>
                <w:u w:val="single"/>
              </w:rPr>
              <w:t xml:space="preserve"> obsługiwanych przez CUI</w:t>
            </w:r>
            <w:r w:rsidRPr="003C1F12">
              <w:rPr>
                <w:rFonts w:ascii="Verdana" w:hAnsi="Verdana"/>
                <w:b/>
              </w:rPr>
              <w:t xml:space="preserve"> przez okres </w:t>
            </w:r>
            <w:r w:rsidR="00F70C4A" w:rsidRPr="003C1F12">
              <w:rPr>
                <w:rFonts w:ascii="Verdana" w:hAnsi="Verdana"/>
                <w:b/>
              </w:rPr>
              <w:t>72</w:t>
            </w:r>
            <w:r w:rsidRPr="003C1F12">
              <w:rPr>
                <w:rFonts w:ascii="Verdana" w:hAnsi="Verdana"/>
                <w:b/>
              </w:rPr>
              <w:t xml:space="preserve">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3C1F1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3C1F1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Calibri" w:hAnsi="Calibri" w:cs="Tahoma"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</w:rPr>
              <w:t>dla 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nieobsługiwanych przez CUI</w:t>
            </w:r>
            <w:r w:rsidRPr="00C0734D">
              <w:rPr>
                <w:rFonts w:ascii="Verdana" w:hAnsi="Verdana"/>
                <w:b/>
              </w:rPr>
              <w:t xml:space="preserve"> przez okres 84 miesięcy</w:t>
            </w:r>
          </w:p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10c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  <w:r w:rsidRPr="00C0734D">
              <w:rPr>
                <w:rFonts w:ascii="Calibri" w:hAnsi="Calibri" w:cs="Tahoma"/>
                <w:sz w:val="22"/>
                <w:szCs w:val="22"/>
              </w:rPr>
              <w:t xml:space="preserve">  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</w:t>
            </w:r>
            <w:r w:rsidRPr="00C0734D">
              <w:rPr>
                <w:rFonts w:ascii="Verdana" w:hAnsi="Verdana"/>
                <w:b/>
              </w:rPr>
              <w:lastRenderedPageBreak/>
              <w:t xml:space="preserve">Utrzymania, w tym udzielenie licencji dla Modułu Finansowo-Księgowego </w:t>
            </w:r>
          </w:p>
          <w:p w:rsidR="001007CE" w:rsidRPr="00C0734D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3C1F12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3C1F12">
              <w:rPr>
                <w:rFonts w:ascii="Verdana" w:hAnsi="Verdana"/>
              </w:rPr>
              <w:lastRenderedPageBreak/>
              <w:t>11a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3C1F12" w:rsidRDefault="001007CE" w:rsidP="00F70C4A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3C1F12">
              <w:rPr>
                <w:rFonts w:ascii="Verdana" w:hAnsi="Verdana"/>
                <w:b/>
              </w:rPr>
              <w:t>dla placówek oświatowych</w:t>
            </w:r>
            <w:r w:rsidRPr="003C1F12">
              <w:rPr>
                <w:rFonts w:ascii="Verdana" w:hAnsi="Verdana"/>
                <w:b/>
                <w:u w:val="single"/>
              </w:rPr>
              <w:t xml:space="preserve"> obsługiwanych przez CUI</w:t>
            </w:r>
            <w:r w:rsidRPr="003C1F12">
              <w:rPr>
                <w:rFonts w:ascii="Verdana" w:hAnsi="Verdana"/>
                <w:b/>
              </w:rPr>
              <w:t xml:space="preserve"> przez okres </w:t>
            </w:r>
            <w:r w:rsidR="00F70C4A" w:rsidRPr="003C1F12">
              <w:rPr>
                <w:rFonts w:ascii="Verdana" w:hAnsi="Verdana"/>
                <w:b/>
              </w:rPr>
              <w:t>72</w:t>
            </w:r>
            <w:r w:rsidRPr="003C1F12">
              <w:rPr>
                <w:rFonts w:ascii="Verdana" w:hAnsi="Verdana"/>
                <w:b/>
              </w:rPr>
              <w:t xml:space="preserve">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3C1F1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3C1F1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dla 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nieobsługiwanych przez CUI</w:t>
            </w:r>
            <w:r w:rsidRPr="00C0734D">
              <w:rPr>
                <w:rFonts w:ascii="Verdana" w:hAnsi="Verdana"/>
                <w:b/>
              </w:rPr>
              <w:t xml:space="preserve"> przez okres 84 miesięcy </w:t>
            </w:r>
          </w:p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11c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12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Utrzymania, w tym udzielenie licencji dla Modułu Kadrowego dla </w:t>
            </w:r>
            <w:r w:rsidRPr="00C0734D">
              <w:rPr>
                <w:rFonts w:ascii="Verdana" w:hAnsi="Verdana"/>
                <w:b/>
                <w:u w:val="single"/>
              </w:rPr>
              <w:t>wszystkich placówek oświatowych</w:t>
            </w:r>
            <w:r w:rsidRPr="00C0734D">
              <w:rPr>
                <w:rFonts w:ascii="Verdana" w:hAnsi="Verdana"/>
                <w:b/>
              </w:rPr>
              <w:t xml:space="preserve"> przez okres 84 miesięcy 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12a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13.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Opracowanie i przekazanie Zamawiającemu Dokumentacji 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14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 xml:space="preserve">Przeprowadzenie szkoleń dla administratorów Systemu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15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Przeprowadzenie szkoleń dla Użytkowników Modułu Kadrowego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15a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16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Przeprowadzenie szkoleń dla Użytkowników Modułu Płacowego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16a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17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Przeprowadzenie szkoleń </w:t>
            </w:r>
            <w:r w:rsidRPr="00C0734D">
              <w:rPr>
                <w:rFonts w:ascii="Verdana" w:hAnsi="Verdana"/>
                <w:b/>
              </w:rPr>
              <w:lastRenderedPageBreak/>
              <w:t>dla Użytkowników Modułu Finansowo - Księgowego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17a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18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Asysty Stanowiskowej 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(75 roboczogodzin)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18a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19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Uruchomienie portalu pracowniczego, w tym udzielenie licencji </w:t>
            </w:r>
          </w:p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>dla placówek oświatowych obsługiwanych przez CUI na okres 84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 xml:space="preserve">dla placówek oświatowych nieobsługiwanych przez CUI na okres 84 miesięcy 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19c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775D76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20.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Uruchomienie w ramach Modułu Finansowo-Księgowego Kasy Zapomogowo-Pożyczkowej, w tym udzielenie licencji dla placówek oświatowych na okres 84 miesięcy</w:t>
            </w:r>
            <w:r w:rsidRPr="00C0734D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1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20a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Uruchomienie w ramach Modułu Finansowo-Księgowego Zakładowego Funduszu Świadczeń Socjalnych, w tym udzielenie licencji dla placówek oświatowych na okres 84 miesięcy</w:t>
            </w:r>
            <w:r w:rsidRPr="00C0734D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2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1A0EA2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21a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lastRenderedPageBreak/>
              <w:t>22.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Uruchomienie w ramach Modułu Finansowo-Księgowego </w:t>
            </w:r>
            <w:r w:rsidR="00C07F4B" w:rsidRPr="00C0734D">
              <w:rPr>
                <w:rFonts w:ascii="Verdana" w:hAnsi="Verdana"/>
                <w:b/>
              </w:rPr>
              <w:t>Obsługi m</w:t>
            </w:r>
            <w:r w:rsidRPr="00C0734D">
              <w:rPr>
                <w:rFonts w:ascii="Verdana" w:hAnsi="Verdana"/>
                <w:b/>
              </w:rPr>
              <w:t xml:space="preserve">ajątku, w tym udzielenie licencji dla placówek oświatowych na okres 84 miesięcy </w:t>
            </w:r>
            <w:r w:rsidRPr="00C0734D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22a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23.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Rozwoju 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(1200 Roboczogodzin)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23a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24.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Migracja danych kadrowych dla </w:t>
            </w:r>
            <w:r w:rsidR="003D6601" w:rsidRPr="00C0734D">
              <w:rPr>
                <w:rFonts w:ascii="Verdana" w:hAnsi="Verdana"/>
                <w:b/>
              </w:rPr>
              <w:t xml:space="preserve">max. </w:t>
            </w:r>
            <w:r w:rsidRPr="00C0734D">
              <w:rPr>
                <w:rFonts w:ascii="Verdana" w:hAnsi="Verdana"/>
                <w:b/>
              </w:rPr>
              <w:t>7 placówek oświatowych, o której mowa w §7 ust. 7 Umowy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D339D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24a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 jedną placówkę oświatową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25.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Migracja danych płacowych dla </w:t>
            </w:r>
            <w:r w:rsidR="003D6601" w:rsidRPr="00C0734D">
              <w:rPr>
                <w:rFonts w:ascii="Verdana" w:hAnsi="Verdana"/>
                <w:b/>
              </w:rPr>
              <w:t xml:space="preserve">max. </w:t>
            </w:r>
            <w:r w:rsidRPr="00C0734D">
              <w:rPr>
                <w:rFonts w:ascii="Verdana" w:hAnsi="Verdana"/>
                <w:b/>
              </w:rPr>
              <w:t>7 placówek oświatowych, o której mowa w §7 ust. 7 Umowy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25a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za jedną placówkę oświatową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26.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707FD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Wykonanie modyfikacji Systemu wymienionych w Załączniku nr 1  do Umowy posiadających status „Opcja”</w:t>
            </w:r>
          </w:p>
          <w:p w:rsidR="001007CE" w:rsidRPr="00C0734D" w:rsidRDefault="001007CE" w:rsidP="00707FD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 w:cs="Arial"/>
                <w:color w:val="000000"/>
              </w:rPr>
              <w:t>SP.49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 w:cs="Arial"/>
              </w:rPr>
              <w:t>System obsługuje portal pracowniczy (elektroniczne paski wynagrodzeń, elektroniczna wysyłka  PIT do pracownika z potwierdzeniem odbioru.  Elektroniczna wysyłka RMUA (Rocznej informacji dla osoby ubezpieczonej ) do pracownika  z potwierdzeniem odbioru. Przekazywane dane powinny być zaszyfrowane i zabezpieczone hasłem.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FK.105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System automatycznie przenosi wartości z odpowiednio zdefiniowanych kont księgowych do odpowiednich pozycji sprawozdania wraz z załącznikami (bilansu, rachunku zysków i strat, zestawienia zmian w funduszu jednostki)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FK.108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 w:cs="Arial"/>
              </w:rPr>
              <w:t>System umożliwia sporządzenie sprawozdania i dokonanie wydruku sprawozdań według klasyfikacji budżetowej wg opcji wyboru z możliwością wywołania konkretnego elementu klasyfikacji budżetowej, np. dział, nr zadania i kont księgowych. Sprawozdanie dokładnie wg aktualnych wytycznych ministerialnych i z uwzględnieniem wymagań miasta Wrocław: Rb-27S, Rb-28S.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FK.116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 w:cs="Arial"/>
              </w:rPr>
              <w:t>System musi umożliwiać automatyczne dekretowanie danych pochodzących z innych modułów lub systemów.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FK.133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System musi umożliwiać generowanie plików s</w:t>
            </w:r>
            <w:r w:rsidR="00852C8D">
              <w:rPr>
                <w:rFonts w:ascii="Verdana" w:hAnsi="Verdana" w:cs="Arial"/>
              </w:rPr>
              <w:t>prawozdań dla systemu SJO Besti</w:t>
            </w:r>
            <w:r w:rsidRPr="00C0734D">
              <w:rPr>
                <w:rFonts w:ascii="Verdana" w:hAnsi="Verdana" w:cs="Arial"/>
              </w:rPr>
              <w:t xml:space="preserve">@ i </w:t>
            </w:r>
            <w:proofErr w:type="spellStart"/>
            <w:r w:rsidRPr="00C0734D">
              <w:rPr>
                <w:rFonts w:ascii="Verdana" w:hAnsi="Verdana" w:cs="Arial"/>
              </w:rPr>
              <w:t>Besti</w:t>
            </w:r>
            <w:proofErr w:type="spellEnd"/>
            <w:r w:rsidRPr="00C0734D">
              <w:rPr>
                <w:rFonts w:ascii="Verdana" w:hAnsi="Verdana" w:cs="Arial"/>
              </w:rPr>
              <w:t>@ JST. Format XML – jako funkcjonalność systemu Finansowo-Księgowego.</w:t>
            </w:r>
          </w:p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W tym możliwość wygenerowania pliku XML dla wybranego sprawozdania RB-XX, gotowego do wczytania do systemu SJO BESTI@, co ograniczy konieczność wprowadzania danych ręcznie do SJO BESTI@.</w:t>
            </w:r>
          </w:p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 xml:space="preserve">Dla sprawozdań finansowych (Bilans, Rachunek Zysków i Strat, Zestawienie Zmian Funduszu), System musi generować na polecenie użytkownika Systemu plik dla każdego ze sprawozdań w formacie XML z wszystkimi danymi </w:t>
            </w:r>
            <w:r w:rsidRPr="00C0734D">
              <w:rPr>
                <w:rFonts w:ascii="Verdana" w:hAnsi="Verdana" w:cs="Arial"/>
              </w:rPr>
              <w:lastRenderedPageBreak/>
              <w:t>sprawozdania, który będzie umożliwiał prawidłowe wczytanie do systemu SJO BESTI@, aby nie trzeba było wprowadzać danych ręcznie.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FK.134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System musi umożliwiać generowanie sprawozdań RB-28S i RB-27S w ustalonym formacie w pliku MS Excel w ustalonym układzie gotowym do wczytania do zewnętrznej aplikacji (aplikacja Konsolidacja sprawozdań)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C0734D" w:rsidTr="007705DE">
        <w:trPr>
          <w:trHeight w:val="475"/>
        </w:trPr>
        <w:tc>
          <w:tcPr>
            <w:tcW w:w="1134" w:type="dxa"/>
            <w:vAlign w:val="center"/>
          </w:tcPr>
          <w:p w:rsidR="00485689" w:rsidRPr="00C0734D" w:rsidRDefault="006A1EF3" w:rsidP="00FC56DD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27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689" w:rsidRPr="00C0734D" w:rsidRDefault="00485689" w:rsidP="00707FD3">
            <w:pPr>
              <w:ind w:left="357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Łączna wartość brutto za realizację zamówienia w ramach prawa opcji </w:t>
            </w:r>
          </w:p>
          <w:p w:rsidR="00485689" w:rsidRPr="00C0734D" w:rsidRDefault="00485689" w:rsidP="001007CE">
            <w:pPr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(Suma pozycji </w:t>
            </w:r>
            <w:r w:rsidRPr="00852C8D">
              <w:rPr>
                <w:rFonts w:ascii="Verdana" w:hAnsi="Verdana"/>
              </w:rPr>
              <w:t xml:space="preserve">: 6, </w:t>
            </w:r>
            <w:r w:rsidRPr="00852C8D">
              <w:rPr>
                <w:rFonts w:ascii="Verdana" w:hAnsi="Verdana"/>
                <w:strike/>
              </w:rPr>
              <w:t>7</w:t>
            </w:r>
            <w:r w:rsidRPr="00852C8D">
              <w:rPr>
                <w:rFonts w:ascii="Verdana" w:hAnsi="Verdana"/>
              </w:rPr>
              <w:t>, 8, 9, 10, 11, 12, 13,14, 15, 16, 17, 18,</w:t>
            </w:r>
            <w:r w:rsidR="001007CE" w:rsidRPr="00852C8D">
              <w:rPr>
                <w:rFonts w:ascii="Verdana" w:hAnsi="Verdana"/>
              </w:rPr>
              <w:t xml:space="preserve"> 19,</w:t>
            </w:r>
            <w:r w:rsidR="001007CE" w:rsidRPr="00C0734D">
              <w:rPr>
                <w:rFonts w:ascii="Verdana" w:hAnsi="Verdana"/>
              </w:rPr>
              <w:t xml:space="preserve"> 20, 21, 22, 23, 24, 25, 26</w:t>
            </w:r>
            <w:r w:rsidRPr="00C0734D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85689" w:rsidRPr="00C0734D" w:rsidRDefault="00485689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C0734D" w:rsidTr="007705DE">
        <w:trPr>
          <w:trHeight w:val="475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485689" w:rsidRPr="00C0734D" w:rsidRDefault="006A1EF3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28</w:t>
            </w:r>
            <w:r w:rsidR="00485689" w:rsidRPr="00C0734D">
              <w:rPr>
                <w:rFonts w:ascii="Verdana" w:hAnsi="Verdana"/>
              </w:rPr>
              <w:t>.</w:t>
            </w: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C0734D" w:rsidRDefault="00485689" w:rsidP="00510ADE">
            <w:pPr>
              <w:ind w:left="357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Razem – cena ofertowa</w:t>
            </w:r>
          </w:p>
          <w:p w:rsidR="00485689" w:rsidRPr="00C0734D" w:rsidRDefault="00485689" w:rsidP="001007CE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2"/>
                <w:szCs w:val="12"/>
              </w:rPr>
              <w:t xml:space="preserve">(Suma pozycji : 5, </w:t>
            </w:r>
            <w:r w:rsidR="001007CE" w:rsidRPr="00C0734D">
              <w:rPr>
                <w:rFonts w:ascii="Verdana" w:hAnsi="Verdana"/>
                <w:b/>
                <w:sz w:val="12"/>
                <w:szCs w:val="12"/>
              </w:rPr>
              <w:t>27</w:t>
            </w:r>
            <w:r w:rsidRPr="00C0734D">
              <w:rPr>
                <w:rFonts w:ascii="Verdana" w:hAnsi="Verdana"/>
                <w:b/>
                <w:sz w:val="12"/>
                <w:szCs w:val="1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C0734D" w:rsidRDefault="00485689" w:rsidP="00510ADE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016809" w:rsidRPr="00C0734D" w:rsidRDefault="00510ADE" w:rsidP="00BC1B46">
      <w:pPr>
        <w:pStyle w:val="Akapitzlist"/>
        <w:spacing w:before="120" w:after="0" w:line="276" w:lineRule="auto"/>
        <w:ind w:left="567"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Uwaga:</w:t>
      </w:r>
    </w:p>
    <w:p w:rsidR="00801FE3" w:rsidRPr="00C0734D" w:rsidRDefault="00801FE3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Przy wycenie usług, wszędzie gdzie cena zależy od ilości placówek, na rzecz których dany przedmiot umowy będzie realizowany należy przyjąć kalkulacyjnie maksymalną ilość placówek.</w:t>
      </w:r>
    </w:p>
    <w:p w:rsidR="00510ADE" w:rsidRPr="00C0734D" w:rsidRDefault="00801FE3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Liczba</w:t>
      </w:r>
      <w:r w:rsidR="00510ADE" w:rsidRPr="00C0734D">
        <w:rPr>
          <w:rFonts w:ascii="Verdana" w:hAnsi="Verdana"/>
          <w:sz w:val="22"/>
          <w:szCs w:val="22"/>
        </w:rPr>
        <w:t xml:space="preserve"> placówek oświatowych obsługiwanych przez CUI</w:t>
      </w:r>
      <w:r w:rsidRPr="00C0734D">
        <w:rPr>
          <w:rFonts w:ascii="Verdana" w:hAnsi="Verdana"/>
          <w:sz w:val="22"/>
          <w:szCs w:val="22"/>
        </w:rPr>
        <w:t>:</w:t>
      </w:r>
      <w:r w:rsidR="00FC56DD" w:rsidRPr="00C0734D">
        <w:rPr>
          <w:rFonts w:ascii="Verdana" w:hAnsi="Verdana"/>
          <w:sz w:val="22"/>
          <w:szCs w:val="22"/>
        </w:rPr>
        <w:t xml:space="preserve"> </w:t>
      </w:r>
      <w:r w:rsidR="00510ADE" w:rsidRPr="00C0734D">
        <w:rPr>
          <w:rFonts w:ascii="Verdana" w:hAnsi="Verdana"/>
          <w:sz w:val="22"/>
          <w:szCs w:val="22"/>
        </w:rPr>
        <w:t>131</w:t>
      </w:r>
    </w:p>
    <w:p w:rsidR="00510ADE" w:rsidRPr="00C0734D" w:rsidRDefault="00510ADE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Liczb</w:t>
      </w:r>
      <w:r w:rsidR="00801FE3" w:rsidRPr="00C0734D">
        <w:rPr>
          <w:rFonts w:ascii="Verdana" w:hAnsi="Verdana"/>
          <w:sz w:val="22"/>
          <w:szCs w:val="22"/>
        </w:rPr>
        <w:t>a</w:t>
      </w:r>
      <w:r w:rsidRPr="00C0734D">
        <w:rPr>
          <w:rFonts w:ascii="Verdana" w:hAnsi="Verdana"/>
          <w:sz w:val="22"/>
          <w:szCs w:val="22"/>
        </w:rPr>
        <w:t xml:space="preserve"> placówek oświatowych nieobsługiwanych przez CUI: 88</w:t>
      </w:r>
    </w:p>
    <w:p w:rsidR="003D0904" w:rsidRPr="00C0734D" w:rsidRDefault="003D0904" w:rsidP="00512F2F">
      <w:pPr>
        <w:pStyle w:val="Akapitzlist"/>
        <w:numPr>
          <w:ilvl w:val="0"/>
          <w:numId w:val="10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Dotyczy pkt. KZP</w:t>
      </w:r>
      <w:r w:rsidR="00512F2F">
        <w:rPr>
          <w:rFonts w:ascii="Verdana" w:hAnsi="Verdana"/>
          <w:sz w:val="22"/>
          <w:szCs w:val="22"/>
        </w:rPr>
        <w:t xml:space="preserve"> - </w:t>
      </w:r>
      <w:r w:rsidR="00512F2F" w:rsidRPr="00512F2F">
        <w:rPr>
          <w:rFonts w:ascii="Verdana" w:hAnsi="Verdana"/>
          <w:sz w:val="22"/>
          <w:szCs w:val="22"/>
        </w:rPr>
        <w:t>Kasa Zapomogowo Pożyczkowa</w:t>
      </w:r>
      <w:r w:rsidR="00512F2F">
        <w:rPr>
          <w:rFonts w:ascii="Verdana" w:hAnsi="Verdana"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Załącznika nr 1 do projektu umowy (OPZ)</w:t>
      </w:r>
    </w:p>
    <w:p w:rsidR="003D0904" w:rsidRPr="00512F2F" w:rsidRDefault="00512F2F" w:rsidP="00512F2F">
      <w:pPr>
        <w:pStyle w:val="Akapitzlist"/>
        <w:numPr>
          <w:ilvl w:val="0"/>
          <w:numId w:val="10"/>
        </w:numPr>
        <w:spacing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512F2F">
        <w:rPr>
          <w:rFonts w:ascii="Verdana" w:hAnsi="Verdana"/>
          <w:sz w:val="22"/>
          <w:szCs w:val="22"/>
        </w:rPr>
        <w:t xml:space="preserve">Dotyczy pkt. ZFŚS - Zakładowy Fundusz Świadczeń Socjalnych </w:t>
      </w:r>
      <w:r>
        <w:rPr>
          <w:rFonts w:ascii="Verdana" w:hAnsi="Verdana"/>
          <w:sz w:val="22"/>
          <w:szCs w:val="22"/>
        </w:rPr>
        <w:t xml:space="preserve"> </w:t>
      </w:r>
      <w:r w:rsidR="003D0904" w:rsidRPr="00512F2F">
        <w:rPr>
          <w:rFonts w:ascii="Verdana" w:hAnsi="Verdana"/>
          <w:sz w:val="22"/>
          <w:szCs w:val="22"/>
        </w:rPr>
        <w:t>Załącznika nr 1 do projektu umowy (OPZ)</w:t>
      </w:r>
    </w:p>
    <w:p w:rsidR="003D0904" w:rsidRPr="00C0734D" w:rsidRDefault="00512F2F" w:rsidP="00C655CD">
      <w:pPr>
        <w:pStyle w:val="Akapitzlist"/>
        <w:numPr>
          <w:ilvl w:val="0"/>
          <w:numId w:val="10"/>
        </w:numPr>
        <w:spacing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Dotyczy pkt. M - </w:t>
      </w:r>
      <w:r w:rsidRPr="00512F2F">
        <w:rPr>
          <w:rFonts w:ascii="Verdana" w:hAnsi="Verdana"/>
          <w:sz w:val="22"/>
          <w:szCs w:val="22"/>
        </w:rPr>
        <w:t>Obsługa majątku</w:t>
      </w:r>
      <w:r w:rsidRPr="00C0734D">
        <w:rPr>
          <w:rFonts w:ascii="Verdana" w:hAnsi="Verdana"/>
          <w:sz w:val="22"/>
          <w:szCs w:val="22"/>
        </w:rPr>
        <w:t xml:space="preserve"> </w:t>
      </w:r>
      <w:r w:rsidR="003D0904" w:rsidRPr="00C0734D">
        <w:rPr>
          <w:rFonts w:ascii="Verdana" w:hAnsi="Verdana"/>
          <w:sz w:val="22"/>
          <w:szCs w:val="22"/>
        </w:rPr>
        <w:t>Załącznika nr 1 do projektu umowy (OPZ)</w:t>
      </w:r>
    </w:p>
    <w:p w:rsidR="00BC1B46" w:rsidRPr="00C0734D" w:rsidRDefault="00BC1B46" w:rsidP="00512F2F">
      <w:pPr>
        <w:pStyle w:val="Akapitzlist"/>
        <w:numPr>
          <w:ilvl w:val="0"/>
          <w:numId w:val="5"/>
        </w:numPr>
        <w:spacing w:before="24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Kryterium nr 2: Funkcjonalność systemu</w:t>
      </w:r>
      <w:r w:rsidR="007705DE" w:rsidRPr="00C0734D">
        <w:rPr>
          <w:rFonts w:ascii="Verdana" w:hAnsi="Verdana"/>
          <w:b/>
          <w:sz w:val="22"/>
          <w:szCs w:val="22"/>
        </w:rPr>
        <w:t xml:space="preserve"> (F)</w:t>
      </w:r>
    </w:p>
    <w:p w:rsidR="007705DE" w:rsidRPr="00C0734D" w:rsidRDefault="007705DE" w:rsidP="007705DE">
      <w:pPr>
        <w:spacing w:before="120" w:after="0" w:line="276" w:lineRule="auto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2 „Funkcjonalność systemu””</w:t>
      </w: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3402"/>
        <w:gridCol w:w="992"/>
        <w:gridCol w:w="2552"/>
      </w:tblGrid>
      <w:tr w:rsidR="007705DE" w:rsidRPr="00C0734D" w:rsidTr="007705DE">
        <w:tc>
          <w:tcPr>
            <w:tcW w:w="1418" w:type="dxa"/>
          </w:tcPr>
          <w:p w:rsidR="007705DE" w:rsidRPr="00C0734D" w:rsidRDefault="007705DE" w:rsidP="007705DE">
            <w:pPr>
              <w:spacing w:before="240" w:after="240"/>
              <w:ind w:left="176" w:firstLine="0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SYGN.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spacing w:before="240" w:after="240"/>
              <w:jc w:val="center"/>
              <w:rPr>
                <w:rFonts w:ascii="Verdana" w:hAnsi="Verdana"/>
                <w:b/>
                <w:bCs/>
              </w:rPr>
            </w:pPr>
            <w:r w:rsidRPr="00C0734D">
              <w:rPr>
                <w:rFonts w:ascii="Verdana" w:hAnsi="Verdana"/>
                <w:b/>
                <w:bCs/>
              </w:rPr>
              <w:t>FUNKCJONALNOŚĆ</w:t>
            </w:r>
          </w:p>
        </w:tc>
        <w:tc>
          <w:tcPr>
            <w:tcW w:w="992" w:type="dxa"/>
          </w:tcPr>
          <w:p w:rsidR="007705DE" w:rsidRPr="00C0734D" w:rsidRDefault="007705DE" w:rsidP="007705DE">
            <w:pPr>
              <w:pStyle w:val="Nagwek"/>
              <w:tabs>
                <w:tab w:val="clear" w:pos="4536"/>
                <w:tab w:val="clear" w:pos="9072"/>
              </w:tabs>
              <w:spacing w:before="240" w:after="240"/>
              <w:jc w:val="center"/>
              <w:rPr>
                <w:rFonts w:ascii="Verdana" w:hAnsi="Verdana" w:cs="Arial"/>
                <w:b/>
                <w:bCs/>
              </w:rPr>
            </w:pPr>
            <w:r w:rsidRPr="00C0734D">
              <w:rPr>
                <w:rFonts w:ascii="Verdana" w:hAnsi="Verdana" w:cs="Arial"/>
                <w:b/>
                <w:bCs/>
              </w:rPr>
              <w:t>WAGA</w:t>
            </w:r>
          </w:p>
        </w:tc>
        <w:tc>
          <w:tcPr>
            <w:tcW w:w="2552" w:type="dxa"/>
          </w:tcPr>
          <w:p w:rsidR="007705DE" w:rsidRPr="00C0734D" w:rsidRDefault="007705DE" w:rsidP="007705DE">
            <w:pPr>
              <w:pStyle w:val="Nagwek"/>
              <w:tabs>
                <w:tab w:val="clear" w:pos="4536"/>
                <w:tab w:val="clear" w:pos="9072"/>
              </w:tabs>
              <w:spacing w:before="240" w:after="240"/>
              <w:jc w:val="center"/>
              <w:rPr>
                <w:rFonts w:ascii="Verdana" w:hAnsi="Verdana" w:cs="Arial"/>
                <w:b/>
                <w:bCs/>
              </w:rPr>
            </w:pPr>
            <w:r w:rsidRPr="00C0734D">
              <w:rPr>
                <w:rFonts w:ascii="Verdana" w:hAnsi="Verdana" w:cs="Arial"/>
                <w:b/>
                <w:bCs/>
              </w:rPr>
              <w:t>TAK/NIE*</w:t>
            </w:r>
          </w:p>
        </w:tc>
      </w:tr>
      <w:tr w:rsidR="007705DE" w:rsidRPr="00C0734D" w:rsidTr="007705DE">
        <w:tc>
          <w:tcPr>
            <w:tcW w:w="1418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WO.09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bCs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Wykonawca przygotuje szkolenia e-learningowe w formie </w:t>
            </w:r>
            <w:r w:rsidRPr="00C0734D"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filmów instruktażowych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 z pełnej funkcjonalności Systemu obejmujące swoim zakresem prezentację czynności realizowanych przez wszystkich użytkowników korzystających z Systemu, w tym również administratorów - do których Wykonawca zapewni dostęp 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najpóźniej w terminie do 3  dni kalendarzowych od dnia podpisania Umowy przez cały okres realizacji Umowy. Szkolenia będą podzielone na </w:t>
            </w:r>
            <w:r w:rsidRPr="00C0734D">
              <w:rPr>
                <w:rStyle w:val="object"/>
                <w:rFonts w:ascii="Verdana" w:hAnsi="Verdana"/>
                <w:color w:val="005A95"/>
                <w:shd w:val="clear" w:color="auto" w:fill="FFFFFF"/>
              </w:rPr>
              <w:t>cz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ęści tematyczne (np. wg roli, modułu, rodzaju użytkownika), a w ramach </w:t>
            </w:r>
            <w:r w:rsidRPr="00C0734D">
              <w:rPr>
                <w:rStyle w:val="object"/>
                <w:rFonts w:ascii="Verdana" w:hAnsi="Verdana"/>
                <w:color w:val="005A95"/>
                <w:shd w:val="clear" w:color="auto" w:fill="FFFFFF"/>
              </w:rPr>
              <w:t>cz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ęści na logiczne, zatytułowane rozdziały, aby możliwe i łatwe było szybkie odszukanie i skorzystanie z potrzebnego materiału szkoleniowego.</w:t>
            </w:r>
          </w:p>
        </w:tc>
        <w:tc>
          <w:tcPr>
            <w:tcW w:w="992" w:type="dxa"/>
          </w:tcPr>
          <w:p w:rsidR="007705DE" w:rsidRPr="00C0734D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lastRenderedPageBreak/>
              <w:t>4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WT.15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Hasło w systemie powinno być konfigurowalne przez administratora systemu. Konfigurowalność ta rozumiana jest jako możliwość ustalenia i zmiany polityki haseł używanych do autoryzacji/uwierzytelniania użytkownika w systemie. Wymaganiem obligatoryjnym dla polityki haseł jest możliwość zmiany: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okresu czasu, liczonego w dniach w przedziale od 1 do 1000 dni, po którym użytkownik musi zmienić hasło na inne,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okresu czasu, liczonego w dniach w przedziale od 1 do 1000 dni lub więcej, po którym ponownie można użyć hasła wcześniej używanego,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parametrów budowy i złożoności hasła w zakresie określenia minimalnej ilości znaków i wymogów dot. użytych znaków tj. małych liter, wielkich liter, cyfr,  znaków specjalnych (!@#$%^&amp;*()][}{\|,:;&lt;&gt;/?+_=</w:t>
            </w:r>
            <w:hyperlink r:id="rId7" w:history="1">
              <w:r w:rsidRPr="00C0734D">
                <w:rPr>
                  <w:color w:val="000000"/>
                  <w:shd w:val="clear" w:color="auto" w:fill="FFFFFF"/>
                </w:rPr>
                <w:t>1234567890</w:t>
              </w:r>
            </w:hyperlink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).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2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WT.23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Wykonawca powinien dostarczyć narzędzie do samodzielnej migracji danych do/z Systemu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20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WT.24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System powinien umożliwiać wymianę danych z innymi systemami, w szczególności udostępniać API wraz z dokumentacją dla programistów.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4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eastAsia="Arial" w:hAnsi="Verdana" w:cs="Arial"/>
                <w:color w:val="000000"/>
              </w:rPr>
            </w:pPr>
            <w:r w:rsidRPr="00C0734D">
              <w:rPr>
                <w:rFonts w:ascii="Verdana" w:eastAsia="Arial" w:hAnsi="Verdana" w:cs="Arial"/>
                <w:color w:val="000000"/>
              </w:rPr>
              <w:t>WA.10</w:t>
            </w:r>
          </w:p>
        </w:tc>
        <w:tc>
          <w:tcPr>
            <w:tcW w:w="3402" w:type="dxa"/>
            <w:vAlign w:val="center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Wskazane, aby System 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zapewniał administratorowi Systemu nadawanie użytkownikowi różnych ról dla różnych jednostek organizacyjnych obsługiwanych przez System.</w:t>
            </w:r>
          </w:p>
        </w:tc>
        <w:tc>
          <w:tcPr>
            <w:tcW w:w="99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lastRenderedPageBreak/>
              <w:t>4</w:t>
            </w:r>
          </w:p>
        </w:tc>
        <w:tc>
          <w:tcPr>
            <w:tcW w:w="255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eastAsia="Arial" w:hAnsi="Verdana" w:cs="Arial"/>
                <w:color w:val="000000"/>
              </w:rPr>
            </w:pPr>
            <w:r w:rsidRPr="00C0734D">
              <w:rPr>
                <w:rFonts w:ascii="Verdana" w:eastAsia="Arial" w:hAnsi="Verdana" w:cs="Arial"/>
                <w:color w:val="000000"/>
              </w:rPr>
              <w:lastRenderedPageBreak/>
              <w:t>WA.19</w:t>
            </w:r>
          </w:p>
        </w:tc>
        <w:tc>
          <w:tcPr>
            <w:tcW w:w="3402" w:type="dxa"/>
            <w:vAlign w:val="center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System powinien pozwalać na szybkie kopiowanie uprawnień z jednego  na drugiego użytkownika.</w:t>
            </w:r>
          </w:p>
        </w:tc>
        <w:tc>
          <w:tcPr>
            <w:tcW w:w="99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4</w:t>
            </w:r>
          </w:p>
        </w:tc>
        <w:tc>
          <w:tcPr>
            <w:tcW w:w="255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SK.07</w:t>
            </w:r>
          </w:p>
        </w:tc>
        <w:tc>
          <w:tcPr>
            <w:tcW w:w="3402" w:type="dxa"/>
            <w:vAlign w:val="center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Możliwość wpisania do jakiego przedmiotu nauczyciel posiada uprawnienia (pomocne przy zestawieniach i przydzieleniu nauczycielowi dodatkowych godzin zgodnie z posiadanymi kwalifikacjami).</w:t>
            </w:r>
          </w:p>
        </w:tc>
        <w:tc>
          <w:tcPr>
            <w:tcW w:w="99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SK.14</w:t>
            </w:r>
          </w:p>
        </w:tc>
        <w:tc>
          <w:tcPr>
            <w:tcW w:w="3402" w:type="dxa"/>
          </w:tcPr>
          <w:p w:rsidR="008150E8" w:rsidRPr="00363322" w:rsidRDefault="008150E8" w:rsidP="008150E8">
            <w:pPr>
              <w:pStyle w:val="Tekstkomentarza"/>
              <w:jc w:val="both"/>
              <w:rPr>
                <w:rFonts w:ascii="Verdana" w:hAnsi="Verdana"/>
                <w:shd w:val="clear" w:color="auto" w:fill="FFFFFF"/>
              </w:rPr>
            </w:pPr>
            <w:r w:rsidRPr="00363322">
              <w:rPr>
                <w:rFonts w:ascii="Verdana" w:hAnsi="Verdana"/>
                <w:shd w:val="clear" w:color="auto" w:fill="FFFFFF"/>
              </w:rPr>
              <w:t>Możliwość wpisania daty sprawdzenia pracownika w RSPTS oraz CROD przed wpisaniem umowy o pracę. System powinien mieć osobne zakładki przy wprowadzaniu danych pracownika. Notatnik nie spełnia tej funkcji.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SK.15</w:t>
            </w:r>
          </w:p>
        </w:tc>
        <w:tc>
          <w:tcPr>
            <w:tcW w:w="3402" w:type="dxa"/>
          </w:tcPr>
          <w:p w:rsidR="00512F2F" w:rsidRPr="00C0734D" w:rsidRDefault="00C70773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70773">
              <w:rPr>
                <w:rFonts w:ascii="Verdana" w:hAnsi="Verdana"/>
                <w:color w:val="000000"/>
                <w:shd w:val="clear" w:color="auto" w:fill="FFFFFF"/>
              </w:rPr>
              <w:t>Możliwość wpisania przyznanego nauczycielowi dodatku na start. Obsługa dodatku na start może odbywać się w Module Płacowym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SK.18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W danych służbowych dane dotyczące doskonalenia pracowników, w tym tematyka, rodzaj wg SIO, data ukończenia, nazwa szkoły/uczelni, liczba godzin. Uprawnienia pracownika z datą uzyskania.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SK.26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Program powinien uwzględniać konkretny przydział godzin i zajęć nauczyciela tak,  aby można wykorzystać te dane do statystyk i ankiet. 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SK.48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W sekcji absencje możliwość wyboru dat i podglądu kalendarza, w którym absencje będą  oznaczone różnymi kolorami w zależności od rodzaju absencji  wraz z opisem pod kalendarzem  statystyki i nieobecności w formie dat z dniami kalendarzowymi i roboczymi. 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SK.52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Na wydruku dot. nagrody jubileuszowej powinien być 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 xml:space="preserve">ujęty wykaz okresów uwzględnionych do nagrody wraz z urlopami bezpłatnymi, które wpływają na staż do nagrody. 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C0734D">
              <w:rPr>
                <w:rFonts w:ascii="Verdana" w:hAnsi="Verdana" w:cs="Calibri"/>
                <w:bCs/>
              </w:rPr>
              <w:lastRenderedPageBreak/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lastRenderedPageBreak/>
              <w:t>SK.59</w:t>
            </w:r>
          </w:p>
        </w:tc>
        <w:tc>
          <w:tcPr>
            <w:tcW w:w="3402" w:type="dxa"/>
          </w:tcPr>
          <w:p w:rsidR="00512F2F" w:rsidRPr="00C0734D" w:rsidRDefault="00C70773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70773">
              <w:rPr>
                <w:rFonts w:ascii="Verdana" w:hAnsi="Verdana"/>
                <w:color w:val="000000"/>
                <w:shd w:val="clear" w:color="auto" w:fill="FFFFFF"/>
              </w:rPr>
              <w:t>Prowadzenie akt pracowniczych w wersji cyfrowej zgodną z rozporządzeniem Ministra Rodziny, Pracy i Polityki Społecznej z dnia 10 grudnia 2018 r. w sprawie dokumentacji pracowniczej.</w:t>
            </w:r>
            <w:bookmarkStart w:id="0" w:name="_GoBack"/>
            <w:bookmarkEnd w:id="0"/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color w:val="000000"/>
              </w:rPr>
            </w:pPr>
            <w:r w:rsidRPr="00C0734D">
              <w:rPr>
                <w:rFonts w:ascii="Verdana" w:hAnsi="Verdana" w:cs="Arial"/>
                <w:color w:val="000000"/>
              </w:rPr>
              <w:t>SP.10</w:t>
            </w:r>
          </w:p>
          <w:p w:rsidR="00512F2F" w:rsidRPr="00C0734D" w:rsidRDefault="00512F2F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402" w:type="dxa"/>
            <w:vAlign w:val="center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System powinien umożliwiać automatyczną numerację list płac (z możliwością dopisania ręcznego opisu - minimum 20 znaków)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jc w:val="center"/>
              <w:rPr>
                <w:rFonts w:ascii="Verdana" w:hAnsi="Verdana" w:cs="Arial"/>
                <w:color w:val="000000"/>
              </w:rPr>
            </w:pPr>
            <w:r w:rsidRPr="00C0734D">
              <w:rPr>
                <w:rFonts w:ascii="Verdana" w:hAnsi="Verdana" w:cs="Arial"/>
                <w:color w:val="000000"/>
              </w:rPr>
              <w:t>4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jc w:val="center"/>
              <w:rPr>
                <w:rFonts w:ascii="Verdana" w:hAnsi="Verdana" w:cs="Arial"/>
                <w:color w:val="000000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</w:tbl>
    <w:p w:rsidR="007705DE" w:rsidRPr="00C0734D" w:rsidRDefault="007705DE" w:rsidP="007705DE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* niewłaściwe skreślić albo usunąć</w:t>
      </w:r>
    </w:p>
    <w:p w:rsidR="00990AEC" w:rsidRPr="00C0734D" w:rsidRDefault="00990AEC" w:rsidP="00801FE3">
      <w:pPr>
        <w:pStyle w:val="Akapitzlist"/>
        <w:numPr>
          <w:ilvl w:val="0"/>
          <w:numId w:val="5"/>
        </w:numPr>
        <w:spacing w:before="60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Kryterium nr 3 Dostępność cyfrowa (D) </w:t>
      </w:r>
    </w:p>
    <w:p w:rsidR="00990AEC" w:rsidRPr="00C0734D" w:rsidRDefault="00990AEC" w:rsidP="00990AEC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3 „Dostępność cyfrowa”</w:t>
      </w:r>
    </w:p>
    <w:tbl>
      <w:tblPr>
        <w:tblStyle w:val="Tabela-Siatka"/>
        <w:tblW w:w="9639" w:type="dxa"/>
        <w:tblInd w:w="-34" w:type="dxa"/>
        <w:tblLayout w:type="fixed"/>
        <w:tblLook w:val="04A0"/>
      </w:tblPr>
      <w:tblGrid>
        <w:gridCol w:w="709"/>
        <w:gridCol w:w="4962"/>
        <w:gridCol w:w="1559"/>
        <w:gridCol w:w="850"/>
        <w:gridCol w:w="1559"/>
      </w:tblGrid>
      <w:tr w:rsidR="00990AEC" w:rsidRPr="00C0734D" w:rsidTr="007871F6">
        <w:tc>
          <w:tcPr>
            <w:tcW w:w="709" w:type="dxa"/>
            <w:vAlign w:val="center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Warunek</w:t>
            </w:r>
          </w:p>
        </w:tc>
        <w:tc>
          <w:tcPr>
            <w:tcW w:w="1559" w:type="dxa"/>
            <w:vAlign w:val="center"/>
          </w:tcPr>
          <w:p w:rsidR="00990AEC" w:rsidRPr="00C0734D" w:rsidRDefault="00EB5F44" w:rsidP="00EB5F44">
            <w:pPr>
              <w:ind w:left="33" w:firstLine="0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 xml:space="preserve">Wynika z </w:t>
            </w:r>
            <w:r w:rsidR="00990AEC" w:rsidRPr="00C0734D">
              <w:rPr>
                <w:rFonts w:ascii="Verdana" w:hAnsi="Verdana"/>
                <w:b/>
                <w:sz w:val="18"/>
                <w:szCs w:val="18"/>
              </w:rPr>
              <w:t>kryterium</w:t>
            </w:r>
            <w:r w:rsidRPr="00C0734D">
              <w:rPr>
                <w:rFonts w:ascii="Verdana" w:hAnsi="Verdana"/>
                <w:b/>
                <w:sz w:val="18"/>
                <w:szCs w:val="18"/>
              </w:rPr>
              <w:br/>
            </w:r>
            <w:r w:rsidR="00990AEC" w:rsidRPr="00C0734D">
              <w:rPr>
                <w:rFonts w:ascii="Verdana" w:hAnsi="Verdana"/>
                <w:b/>
                <w:sz w:val="18"/>
                <w:szCs w:val="18"/>
              </w:rPr>
              <w:t>WCAG</w:t>
            </w:r>
          </w:p>
        </w:tc>
        <w:tc>
          <w:tcPr>
            <w:tcW w:w="850" w:type="dxa"/>
            <w:vAlign w:val="center"/>
          </w:tcPr>
          <w:p w:rsidR="00990AEC" w:rsidRPr="00C0734D" w:rsidRDefault="00990AEC" w:rsidP="00EB5F44">
            <w:pPr>
              <w:ind w:left="0" w:firstLine="5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Waga</w:t>
            </w:r>
          </w:p>
        </w:tc>
        <w:tc>
          <w:tcPr>
            <w:tcW w:w="1559" w:type="dxa"/>
            <w:vAlign w:val="center"/>
          </w:tcPr>
          <w:p w:rsidR="00990AEC" w:rsidRPr="00C0734D" w:rsidRDefault="00990AEC" w:rsidP="00EB5F4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TAK/NIE*</w:t>
            </w:r>
          </w:p>
        </w:tc>
      </w:tr>
      <w:tr w:rsidR="00990AEC" w:rsidRPr="00C0734D" w:rsidTr="007871F6">
        <w:tc>
          <w:tcPr>
            <w:tcW w:w="709" w:type="dxa"/>
          </w:tcPr>
          <w:p w:rsidR="00990AEC" w:rsidRPr="00C0734D" w:rsidRDefault="00990AEC" w:rsidP="00EB5F44">
            <w:pPr>
              <w:ind w:left="459"/>
              <w:rPr>
                <w:rFonts w:ascii="Verdana" w:hAnsi="Verdana"/>
                <w:b/>
              </w:rPr>
            </w:pPr>
          </w:p>
        </w:tc>
        <w:tc>
          <w:tcPr>
            <w:tcW w:w="4962" w:type="dxa"/>
          </w:tcPr>
          <w:p w:rsidR="00990AEC" w:rsidRPr="00C0734D" w:rsidRDefault="00990AEC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990AEC" w:rsidRPr="00C0734D" w:rsidTr="007871F6">
        <w:tc>
          <w:tcPr>
            <w:tcW w:w="709" w:type="dxa"/>
          </w:tcPr>
          <w:p w:rsidR="00990AEC" w:rsidRPr="00C0734D" w:rsidRDefault="00990AEC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4962" w:type="dxa"/>
          </w:tcPr>
          <w:p w:rsidR="00990AEC" w:rsidRPr="00C0734D" w:rsidRDefault="00990AEC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nawigacji klawiaturą widać, który element jest aktywny.</w:t>
            </w: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990AEC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elementy aktywne w serwisie są dostępne za pomocą klawiatury.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odtwarzaczu multimediów niedostępnym za pomocą klawiatury jest tekstowa alternatywa multimediów.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odtwarzaczy multimediów lub odtwarzaczy multimediów.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pułapki klawiaturowej, tzn. podczas nawigacji samą klawiaturą żaden element/grupa elementów nie blokuje dalszej nawigacji.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2.1.2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Jest stosowane ostrzeżenie przed otwarciem nowego okna/zakładki w przeglądarce.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na badanych stronach nie ma treści otwieranych w nowym oknie/zakładce przeglądarki.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 stronie nie występuje mechanizm otwierający nowe okno bez udziału użytkownika? 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stronie jest dostępna mapa strony lub wyszukiwarka.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gdy cały badany serwis składa </w:t>
            </w:r>
            <w:r w:rsidRPr="00C0734D">
              <w:rPr>
                <w:rFonts w:ascii="Verdana" w:hAnsi="Verdana"/>
              </w:rPr>
              <w:lastRenderedPageBreak/>
              <w:t>się tylko z jednej strony.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2.4.5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8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Wygląd i działanie menu jest takie same na wszystkich stronach. Nie dotyczy gdy cały badany serwis składa się tylko z jednej strony i nie ma w nim menu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2.4.5</w:t>
            </w:r>
          </w:p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3.2.3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Nawigacja za pomocą klawiatury jest logiczna i zgodna z wyglądem strony, tj. spójna z układem wizualnym treści, np. od góry do dołu, od lewej do prawej.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WYGLĄD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elementy, które częściej niż 3 razy na sekundę błyskają na czerwono lub elementy większe niż 25% obszaru strony, które gwałtownie zmieniają jasność.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 powiększeniu widoku strony do 200% wszystkie treści są widoczne bez konieczności przewijania  i poprawnie działają. Nie dotyczy gdy kolory nie są definiowane w arkuszu stylów.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 treści strony można korzystać bez względu na orientację ekranu (pionowa/pozioma).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1" w:name="_Toc484066134"/>
            <w:bookmarkStart w:id="2" w:name="_Toc18404232"/>
            <w:r w:rsidRPr="00C0734D">
              <w:rPr>
                <w:rFonts w:ascii="Verdana" w:hAnsi="Verdana"/>
              </w:rPr>
              <w:t>Na stronach nie występują informacje przekazywana jedynie za pomocą koloru</w:t>
            </w:r>
            <w:bookmarkEnd w:id="1"/>
            <w:r w:rsidRPr="00C0734D">
              <w:rPr>
                <w:rFonts w:ascii="Verdana" w:hAnsi="Verdana"/>
              </w:rPr>
              <w:t>, np. wykresy, podświetlanie w formularzu błędnych/brakujących  pól  jedynie kolorem?</w:t>
            </w:r>
            <w:bookmarkEnd w:id="2"/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3" w:name="_Toc484066133"/>
            <w:r w:rsidRPr="00C0734D">
              <w:rPr>
                <w:rFonts w:ascii="Verdana" w:hAnsi="Verdana"/>
              </w:rPr>
              <w:t>Na stronach nie występują  instrukcje odnoszące się do koloru</w:t>
            </w:r>
            <w:bookmarkEnd w:id="3"/>
            <w:r w:rsidRPr="00C0734D">
              <w:rPr>
                <w:rFonts w:ascii="Verdana" w:hAnsi="Verdana"/>
              </w:rPr>
              <w:t xml:space="preserve"> elementu, np. „Kliknij w niebieski przycisk”.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 informacje przekazywana jedynie poprzez użycie pozycji lub formy, np. „Kliknij w rogu”, „Kliknij w trójkąt aby przejść dalej”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automatycznie uruchamianego dźwięku dłuższego niż 3 sekundy, którego nie można zatrzymać.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migające lub poruszające się elementy, których miganie lub ruch nie są niezbędne dla zrozumienia informacji, a których nie da się zatrzymać.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4" w:name="_Toc18404244"/>
            <w:bookmarkStart w:id="5" w:name="_Toc484066211"/>
            <w:r w:rsidRPr="00C0734D">
              <w:rPr>
                <w:rFonts w:ascii="Verdana" w:hAnsi="Verdana"/>
              </w:rPr>
              <w:t>Na stronach są tytuły stron i mają poprawną strukturę</w:t>
            </w:r>
            <w:bookmarkEnd w:id="4"/>
            <w:bookmarkEnd w:id="5"/>
            <w:r w:rsidRPr="00C0734D">
              <w:rPr>
                <w:rFonts w:ascii="Verdana" w:hAnsi="Verdana"/>
              </w:rPr>
              <w:t>, tj. każda strona ma unikalny, właściwie przygotowany („od ogółu do szczegółu”), tytuł informujący o jej zawartości.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</w:t>
            </w:r>
          </w:p>
        </w:tc>
        <w:tc>
          <w:tcPr>
            <w:tcW w:w="4962" w:type="dxa"/>
          </w:tcPr>
          <w:p w:rsidR="00FC5E01" w:rsidRPr="00C0734D" w:rsidRDefault="00FC5E01" w:rsidP="007705DE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Każdy  złożony element graficzny (np. infografika, wykres, mapa) ma poszerzony opis który umożliwi dokładne zrozumienie ich </w:t>
            </w:r>
            <w:r w:rsidRPr="00C0734D">
              <w:rPr>
                <w:rFonts w:ascii="Verdana" w:hAnsi="Verdana"/>
              </w:rPr>
              <w:lastRenderedPageBreak/>
              <w:t>zawartości.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Obok pól formularzy są etykiety mówiące jasno i zrozumiale jakie dane należy wpisać w te pola.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Informacja o błędzie w formularzu jasno opisuje błąd i jest dostępna i zrozumiała dla wszystkich użytkowników.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błędnie wypełnionych polach formularza pojawia się podpowiedź jak należy poprawnie wpisać w nie dane.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formularzu, związanym ze zobowiązaniami prawnymi lub finansowymi, można zweryfikować i poprawić dane przed ich wysłaniem.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formularza.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MULTIMEDIA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filmowe, animowane i dźwiękowe przekazujące informacje mają opis tekstowy wyjaśniający co przedstawiają lub czego dotyczą. Nie dotyczy gdy na badanych stronach nie ma tego typu materiałów.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Filmy lub animacje  zawierające ścieżkę dźwiękową mają napisy dla osób niesłyszących.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 na badanych stronach nie ma tego typu materiałów.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Filmy i animacje mają </w:t>
            </w:r>
            <w:proofErr w:type="spellStart"/>
            <w:r w:rsidRPr="00C0734D">
              <w:rPr>
                <w:rFonts w:ascii="Verdana" w:hAnsi="Verdana"/>
              </w:rPr>
              <w:t>audiodeskrypcję</w:t>
            </w:r>
            <w:proofErr w:type="spellEnd"/>
            <w:r w:rsidRPr="00C0734D">
              <w:rPr>
                <w:rFonts w:ascii="Verdana" w:hAnsi="Verdana"/>
              </w:rPr>
              <w:t xml:space="preserve">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gdy na badanych stronach nie ma elementów wymagających </w:t>
            </w:r>
            <w:proofErr w:type="spellStart"/>
            <w:r w:rsidRPr="00C0734D">
              <w:rPr>
                <w:rFonts w:ascii="Verdana" w:hAnsi="Verdana"/>
              </w:rPr>
              <w:t>audiodeskrypcji</w:t>
            </w:r>
            <w:proofErr w:type="spellEnd"/>
            <w:r w:rsidRPr="00C0734D">
              <w:rPr>
                <w:rFonts w:ascii="Verdana" w:hAnsi="Verdana"/>
              </w:rPr>
              <w:t>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1.2.5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Link do dokumentu do pobrania ma informacje o jego formacie, rozmiarze i języku.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 do dokumentów do pobrania.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STRUKTURA 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każdej stronie jest nagłówek &lt;h1&gt;.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Nagłówki są zdefiniowane w kodzie strony, w </w:t>
            </w:r>
            <w:r w:rsidRPr="00C0734D">
              <w:rPr>
                <w:rFonts w:ascii="Verdana" w:hAnsi="Verdana"/>
              </w:rPr>
              <w:lastRenderedPageBreak/>
              <w:t>odpowiedniej kolejności.</w:t>
            </w:r>
          </w:p>
        </w:tc>
        <w:tc>
          <w:tcPr>
            <w:tcW w:w="1559" w:type="dxa"/>
          </w:tcPr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C5E01" w:rsidRPr="00C0734D">
                <w:rPr>
                  <w:rFonts w:ascii="Verdana" w:hAnsi="Verdana"/>
                </w:rPr>
                <w:t>2.4.6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30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Listy elementów są zdefiniowane w kodzie strony.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list elementów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dane mają poprawnie zdefiniowane nagłówki połączone z danymi.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tabel z danymi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dane mają tytuł i opis.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tabeli prezentującej dane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 dane są stworzone za pomocą znaczników tabel.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Tabela będąca szkieletem strony (tzw. tabela </w:t>
            </w:r>
            <w:proofErr w:type="spellStart"/>
            <w:r w:rsidRPr="00C0734D">
              <w:rPr>
                <w:rFonts w:ascii="Verdana" w:hAnsi="Verdana"/>
              </w:rPr>
              <w:t>layoutowa</w:t>
            </w:r>
            <w:proofErr w:type="spellEnd"/>
            <w:r w:rsidRPr="00C0734D">
              <w:rPr>
                <w:rFonts w:ascii="Verdana" w:hAnsi="Verdana"/>
              </w:rPr>
              <w:t xml:space="preserve">) ma zdefiniowaną rolę - </w:t>
            </w:r>
            <w:proofErr w:type="spellStart"/>
            <w:r w:rsidRPr="00C0734D">
              <w:rPr>
                <w:rFonts w:ascii="Verdana" w:hAnsi="Verdana"/>
              </w:rPr>
              <w:t>role=”presentation</w:t>
            </w:r>
            <w:proofErr w:type="spellEnd"/>
            <w:r w:rsidRPr="00C0734D">
              <w:rPr>
                <w:rFonts w:ascii="Verdana" w:hAnsi="Verdana"/>
              </w:rPr>
              <w:t>”.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tabeli.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6" w:name="_Toc18404265"/>
            <w:bookmarkStart w:id="7" w:name="_Toc484066224"/>
            <w:r w:rsidRPr="00C0734D">
              <w:rPr>
                <w:rFonts w:ascii="Verdana" w:hAnsi="Verdana"/>
              </w:rPr>
              <w:t>W tabeli będącej szkieletem strony są znaczniki tabeli prezentującej dane</w:t>
            </w:r>
            <w:bookmarkEnd w:id="6"/>
            <w:bookmarkEnd w:id="7"/>
            <w:r w:rsidRPr="00C0734D">
              <w:rPr>
                <w:rFonts w:ascii="Verdana" w:hAnsi="Verdana"/>
              </w:rPr>
              <w:t>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tabeli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Struktura list definicji jest poprawna.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w kodzie badanych stronach nie ma list definicji.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znaczących informacji generowanych przez arkusze stylów.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HTML służące do uruchomienia akcji są poprawnie użyte.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wywołujących akcje.</w:t>
            </w:r>
          </w:p>
        </w:tc>
        <w:tc>
          <w:tcPr>
            <w:tcW w:w="1559" w:type="dxa"/>
          </w:tcPr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C5E01" w:rsidRPr="00C0734D">
                <w:rPr>
                  <w:rFonts w:ascii="Verdana" w:hAnsi="Verdana"/>
                </w:rPr>
                <w:t>2.1.1</w:t>
              </w:r>
            </w:hyperlink>
          </w:p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C0734D">
              <w:rPr>
                <w:rFonts w:ascii="Verdana" w:hAnsi="Verdana"/>
              </w:rPr>
              <w:t>blockquote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cytatów.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Ramki na stronach mają tytuły.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ramek.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występują powtarzające się </w:t>
            </w:r>
            <w:r w:rsidRPr="00C0734D">
              <w:rPr>
                <w:rFonts w:ascii="Verdana" w:hAnsi="Verdana"/>
              </w:rPr>
              <w:lastRenderedPageBreak/>
              <w:t>treści/wartości powodujące efekt jąkania się czytnika ekranu.</w:t>
            </w:r>
          </w:p>
        </w:tc>
        <w:tc>
          <w:tcPr>
            <w:tcW w:w="1559" w:type="dxa"/>
          </w:tcPr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244" w:history="1">
              <w:r w:rsidR="00FC5E01" w:rsidRPr="00C0734D">
                <w:rPr>
                  <w:rFonts w:ascii="Verdana" w:hAnsi="Verdana"/>
                </w:rPr>
                <w:t>2.4.4</w:t>
              </w:r>
            </w:hyperlink>
          </w:p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C5E01" w:rsidRPr="00C0734D">
                <w:rPr>
                  <w:rFonts w:ascii="Verdana" w:hAnsi="Verdana"/>
                </w:rPr>
                <w:t>3.2.3</w:t>
              </w:r>
            </w:hyperlink>
          </w:p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C5E01" w:rsidRPr="00C0734D">
                <w:rPr>
                  <w:rFonts w:ascii="Verdana" w:hAnsi="Verdana"/>
                </w:rPr>
                <w:t>3.2.4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LINKI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Linki menu są zgrupowane w kodzie w listę.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menu.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pustych  linków.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linków o tej samej treści jest spójna w całym serwisie, tj. linii mają tą samą funkcję lub prowadzą do tego samego celu.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C5E01" w:rsidRPr="00C0734D">
                <w:rPr>
                  <w:rFonts w:ascii="Verdana" w:hAnsi="Verdana"/>
                </w:rPr>
                <w:t>3.2.3</w:t>
              </w:r>
            </w:hyperlink>
          </w:p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C5E01" w:rsidRPr="00C0734D">
                <w:rPr>
                  <w:rFonts w:ascii="Verdana" w:hAnsi="Verdana"/>
                </w:rPr>
                <w:t>3.2.4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Cel i działanie linku są łatwe do zrozumienia bezpośrednio z treści lub z tekstu uzupełniającego/otaczającego.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GRAFICZNE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 przekazujący informacje ma poprawnie sformułowany atrybut &lt;alt&gt;.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Nie dotyczy gdy na badanych stronach nie ma elementów graficznych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dekoracyjny element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 ma pusty atrybut &lt;alt&gt;.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dekoracyjnych elementów graficznych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Powtarzające się elementy graficzne mają zawsze taką samą alternatywę tekstową.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powtarzających się elementów graficznych.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Zabezpieczenie CAPTCHA jest dostępne cyfrowo.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zabezpieczenia CAPTCHA.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pola formularzy są poprawnie, jednoznacznie zidentyfikowane tj. ma unikalne Id i opis swojego przeznaczenia.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formularzy.</w:t>
            </w:r>
          </w:p>
        </w:tc>
        <w:tc>
          <w:tcPr>
            <w:tcW w:w="1559" w:type="dxa"/>
          </w:tcPr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111" w:history="1">
              <w:r w:rsidR="00FC5E01" w:rsidRPr="00C0734D">
                <w:rPr>
                  <w:rFonts w:ascii="Verdana" w:hAnsi="Verdana"/>
                </w:rPr>
                <w:t>1.1.1</w:t>
              </w:r>
            </w:hyperlink>
          </w:p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C5E01" w:rsidRPr="00C0734D">
                <w:rPr>
                  <w:rFonts w:ascii="Verdana" w:hAnsi="Verdana"/>
                </w:rPr>
                <w:t>2.4.6</w:t>
              </w:r>
            </w:hyperlink>
          </w:p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332" w:history="1">
              <w:r w:rsidR="00FC5E01" w:rsidRPr="00C0734D">
                <w:rPr>
                  <w:rFonts w:ascii="Verdana" w:hAnsi="Verdana"/>
                </w:rPr>
                <w:t>3.3.2</w:t>
              </w:r>
            </w:hyperlink>
          </w:p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51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Pola formularza mają zrozumiałą informację o formacie danych do wprowadzenia i obowiązku wypełnienia pola.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obowiązkowych i wymagających konkretnego formatu danych.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Pola o podobnym znaczeniu są grupowane w formularzu za pomocą znaczników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 lub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o podobnej funkcji/ niosących informacje o podobnym charakterze.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 pól zgrupowanych przez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 dodany jest także opis grupy w  znaczniku &lt;legend&gt;.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 pól zgrupowanych przez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 dodany jest także opis grupy w znaczniku &lt;</w:t>
            </w:r>
            <w:proofErr w:type="spellStart"/>
            <w:r w:rsidRPr="00C0734D">
              <w:rPr>
                <w:rFonts w:ascii="Verdana" w:hAnsi="Verdana"/>
              </w:rPr>
              <w:t>label</w:t>
            </w:r>
            <w:proofErr w:type="spellEnd"/>
            <w:r w:rsidRPr="00C0734D">
              <w:rPr>
                <w:rFonts w:ascii="Verdana" w:hAnsi="Verdana"/>
              </w:rPr>
              <w:t>&gt; wyjaśniający jej zawartość.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autouzupełniania pola formularza działa poprawnie.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 funkcją autouzupełniania.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Ustawienie odstępów pomiędzy liniami, akapitami, znakami i wyrazami nie powoduje utraty czytelności.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1.4.12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57</w:t>
            </w:r>
          </w:p>
        </w:tc>
        <w:tc>
          <w:tcPr>
            <w:tcW w:w="4962" w:type="dxa"/>
          </w:tcPr>
          <w:p w:rsidR="00FC5E01" w:rsidRPr="00C0734D" w:rsidRDefault="00FC5E01" w:rsidP="007705DE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Na stronie nie ma słów pisanych literami oddzielonymi spacjami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stronie nie występują symbole typu ASCII-Art bez alternatywy tekstowej.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nie ma takich symboli na badanych stronach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Treści obcojęzyczne mają poprawnie zdefiniowany język.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treści w innym języku niż wskazuje główna deklaracja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Rozmiar czcionek w elementach formularzy jest w CSS definiowany tylko w jednostkach względnych.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lastRenderedPageBreak/>
              <w:t>Nie dotyczy gdy wielkość czcionek w formularzach nie jest definiowana w stylach CSS.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61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Kolor elementu i kolor jego tła są zawsze wspólnie definiowane w arkuszu styków.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1.4.3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WYGLĄD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Mniejsza szerokość lub wysokość widoku strony nie ogranicza treści ani funkcji i nie wymaga przesuwania widoku strony w poziomie.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problem dotyczy elementów z natury wymagających dużego obszaru prezentacji i przewijania np. tabel danych, złożonych obrazów (map, wykresów).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1.4.10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 nie występują znaczniki &lt;</w:t>
            </w:r>
            <w:proofErr w:type="spellStart"/>
            <w:r w:rsidRPr="00C0734D">
              <w:rPr>
                <w:rFonts w:ascii="Verdana" w:hAnsi="Verdana"/>
              </w:rPr>
              <w:t>blink</w:t>
            </w:r>
            <w:proofErr w:type="spellEnd"/>
            <w:r w:rsidRPr="00C0734D">
              <w:rPr>
                <w:rFonts w:ascii="Verdana" w:hAnsi="Verdana"/>
              </w:rPr>
              <w:t>&gt;, &lt;</w:t>
            </w:r>
            <w:proofErr w:type="spellStart"/>
            <w:r w:rsidRPr="00C0734D">
              <w:rPr>
                <w:rFonts w:ascii="Verdana" w:hAnsi="Verdana"/>
              </w:rPr>
              <w:t>bgsound</w:t>
            </w:r>
            <w:proofErr w:type="spellEnd"/>
            <w:r w:rsidRPr="00C0734D">
              <w:rPr>
                <w:rFonts w:ascii="Verdana" w:hAnsi="Verdana"/>
              </w:rPr>
              <w:t>&gt; lub &lt;</w:t>
            </w:r>
            <w:proofErr w:type="spellStart"/>
            <w:r w:rsidRPr="00C0734D">
              <w:rPr>
                <w:rFonts w:ascii="Verdana" w:hAnsi="Verdana"/>
              </w:rPr>
              <w:t>marqee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1.4.2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 wyłączeniu stylów CSS informacje na stronie są czytelne i  mają logiczną kolejność.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Selektor CSS </w:t>
            </w:r>
            <w:proofErr w:type="spellStart"/>
            <w:r w:rsidRPr="00C0734D">
              <w:rPr>
                <w:rFonts w:ascii="Verdana" w:hAnsi="Verdana"/>
              </w:rPr>
              <w:t>outline</w:t>
            </w:r>
            <w:proofErr w:type="spellEnd"/>
            <w:r w:rsidRPr="00C0734D">
              <w:rPr>
                <w:rFonts w:ascii="Verdana" w:hAnsi="Verdana"/>
              </w:rPr>
              <w:t xml:space="preserve"> nie wyłącza widoczności fokusu.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Kontrast tekstu w stosunku do tła wynosi co najmniej 4,5:1, a w przypadku tekstu większego niż 150% wielkości podstawowej tekstu na stronie, kontrast wynosi co najmniej 3:1.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Kontrast elementów interfejsu i grafik pozwalających na zrozumienie treści lub niosących ważne informacje w stosunku do tła wynosi co najmniej 3:1.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niosących ważne informacje elementów interfejsu i graficznych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Linki są spójnie wyróżniane wizualnie.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 tekstowych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Struktura list definicji jest poprawna.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w kodzie badanych stronach nie ma list definicji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znaczących informacji generowanych przez arkusze stylów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71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HTML służące do uruchomienia akcji są poprawnie użyte.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wywołujących akcje</w:t>
            </w:r>
          </w:p>
        </w:tc>
        <w:tc>
          <w:tcPr>
            <w:tcW w:w="1559" w:type="dxa"/>
          </w:tcPr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C5E01" w:rsidRPr="00C0734D">
                <w:rPr>
                  <w:rFonts w:ascii="Verdana" w:hAnsi="Verdana"/>
                </w:rPr>
                <w:t>2.1.1</w:t>
              </w:r>
            </w:hyperlink>
          </w:p>
          <w:p w:rsidR="00FC5E01" w:rsidRPr="00C0734D" w:rsidRDefault="00642EE7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C0734D">
              <w:rPr>
                <w:rFonts w:ascii="Verdana" w:hAnsi="Verdana"/>
              </w:rPr>
              <w:t>blockquote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cytatów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NAWIGACJA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Kontekst strony nie zmienia się po samym oznaczeniu elementu fokusem.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Kontekst strony nie zmienia się bez wyraźnego zatwierdzenia przez użytkownika lub bez uprzedzenia go o takiej zmianie.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mechanizmu automatycznego odświeżania  strony lub jest taki mechanizm ale użytkownik może nim zarządzać, np. opóźnić, zatrzymać i uruchomić to działanie.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 przekierowań do innego adresu lub są absolutnie konieczne dla zrozumienia informacji lub dla konkretnej funkcjonalności przekserowania  i użytkownik nie może nimi zarządzać, np. opóźnić, zatrzymać i uruchomić to działanie.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77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są linki (przynajmniej jeden) do omijania powtarzających się bloków i działają one spójnie.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badana strona jest jednostronicowa, prosta lub bez powtarzających się bloków treści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78</w:t>
            </w:r>
          </w:p>
        </w:tc>
        <w:tc>
          <w:tcPr>
            <w:tcW w:w="4962" w:type="dxa"/>
          </w:tcPr>
          <w:p w:rsidR="00F861E3" w:rsidRPr="00C0734D" w:rsidRDefault="00F861E3" w:rsidP="007705DE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Dodatkowe informacje, pojawiające się gdy kursor przemieszcza się nad elementem interfejsu lub gdy element interfejsu przyjmuje fokus, mogą być w pełni kontrolowane przez użytkownika.</w:t>
            </w:r>
          </w:p>
          <w:p w:rsidR="00F861E3" w:rsidRPr="00C0734D" w:rsidRDefault="00F861E3" w:rsidP="00EB5F44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1.4.13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79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Użytkownik może zarządzać jednoliterowymi skrótami klawiszowymi.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jednoliterowych skrótów klawiszowych.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2.1.4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80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dostępna za pomocą gestu złożonego jest dostępna również za pomocą gestu prostego.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funkcji dostępnej za pomocą złożonego gestu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81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Działania uruchamiane gestem punktowym lub poprzez  naciśnięcie klawisza myszki, można anulować przerywając ich wykonanie.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działań uruchamianych gestem punktowym lub naciśnięcie klawisza myszki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JAKOŚĆ KODU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82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Walidacja stron wykonana walida torem W3C </w:t>
            </w:r>
            <w:hyperlink r:id="rId8" w:history="1">
              <w:r w:rsidRPr="00C0734D">
                <w:rPr>
                  <w:rFonts w:ascii="Verdana" w:hAnsi="Verdana"/>
                </w:rPr>
                <w:t>walidatorem W3C</w:t>
              </w:r>
            </w:hyperlink>
            <w:r w:rsidRPr="00C0734D">
              <w:rPr>
                <w:rFonts w:ascii="Verdana" w:hAnsi="Verdana"/>
              </w:rPr>
              <w:t xml:space="preserve"> - </w:t>
            </w:r>
            <w:hyperlink r:id="rId9" w:history="1">
              <w:r w:rsidRPr="00C0734D">
                <w:rPr>
                  <w:rStyle w:val="Hipercze"/>
                  <w:rFonts w:ascii="Verdana" w:hAnsi="Verdana"/>
                </w:rPr>
                <w:t>https://validator.w3.org/</w:t>
              </w:r>
            </w:hyperlink>
            <w:r w:rsidRPr="00C0734D">
              <w:rPr>
                <w:rFonts w:ascii="Verdana" w:hAnsi="Verdana"/>
              </w:rPr>
              <w:t xml:space="preserve"> nie wykazuje żadnych błędów i przestarzałych, nieużywanych  elementów kodu HTML.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Każda strona ma poprawną deklarację języka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kodzie strony nie występują elementy HTML służące prezentacji, tj. znaczniki </w:t>
            </w:r>
            <w:proofErr w:type="spellStart"/>
            <w:r w:rsidRPr="00C0734D">
              <w:rPr>
                <w:rFonts w:ascii="Verdana" w:hAnsi="Verdana"/>
              </w:rPr>
              <w:t>basefont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blink</w:t>
            </w:r>
            <w:proofErr w:type="spellEnd"/>
            <w:r w:rsidRPr="00C0734D">
              <w:rPr>
                <w:rFonts w:ascii="Verdana" w:hAnsi="Verdana"/>
              </w:rPr>
              <w:t xml:space="preserve">, center, font, </w:t>
            </w:r>
            <w:proofErr w:type="spellStart"/>
            <w:r w:rsidRPr="00C0734D">
              <w:rPr>
                <w:rFonts w:ascii="Verdana" w:hAnsi="Verdana"/>
              </w:rPr>
              <w:t>marquee</w:t>
            </w:r>
            <w:proofErr w:type="spellEnd"/>
            <w:r w:rsidRPr="00C0734D">
              <w:rPr>
                <w:rFonts w:ascii="Verdana" w:hAnsi="Verdana"/>
              </w:rPr>
              <w:t xml:space="preserve">, s, </w:t>
            </w:r>
            <w:proofErr w:type="spellStart"/>
            <w:r w:rsidRPr="00C0734D">
              <w:rPr>
                <w:rFonts w:ascii="Verdana" w:hAnsi="Verdana"/>
              </w:rPr>
              <w:t>strike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tt</w:t>
            </w:r>
            <w:proofErr w:type="spellEnd"/>
            <w:r w:rsidRPr="00C0734D">
              <w:rPr>
                <w:rFonts w:ascii="Verdana" w:hAnsi="Verdana"/>
              </w:rPr>
              <w:t xml:space="preserve">, u, </w:t>
            </w:r>
            <w:proofErr w:type="spellStart"/>
            <w:r w:rsidRPr="00C0734D">
              <w:rPr>
                <w:rFonts w:ascii="Verdana" w:hAnsi="Verdana"/>
              </w:rPr>
              <w:t>align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alink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background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basefont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bgcolor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border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color</w:t>
            </w:r>
            <w:proofErr w:type="spellEnd"/>
            <w:r w:rsidRPr="00C0734D">
              <w:rPr>
                <w:rFonts w:ascii="Verdana" w:hAnsi="Verdana"/>
              </w:rPr>
              <w:t xml:space="preserve">, link, </w:t>
            </w:r>
            <w:proofErr w:type="spellStart"/>
            <w:r w:rsidRPr="00C0734D">
              <w:rPr>
                <w:rFonts w:ascii="Verdana" w:hAnsi="Verdana"/>
              </w:rPr>
              <w:t>text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vlink</w:t>
            </w:r>
            <w:proofErr w:type="spellEnd"/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Czy deklaracja DTD jest poprawnie sformułowana w kodzie strony.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badanych stronach znaczniki HTML są używane zgodnie ze standardami, a nie jedynie w celu zmiany wizualnej elementów na stronie.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87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Dokumenty do pobrania są dostępne cyfrowo lub mają dostępną cyfrowo alternatywę (</w:t>
            </w:r>
            <w:proofErr w:type="spellStart"/>
            <w:r w:rsidRPr="00C0734D">
              <w:rPr>
                <w:rFonts w:ascii="Verdana" w:hAnsi="Verdana"/>
              </w:rPr>
              <w:t>np</w:t>
            </w:r>
            <w:proofErr w:type="spellEnd"/>
            <w:r w:rsidRPr="00C0734D">
              <w:rPr>
                <w:rFonts w:ascii="Verdana" w:hAnsi="Verdana"/>
              </w:rPr>
              <w:t xml:space="preserve">  treść dokumentu jest w artykule, pod którym jest plik do pobrania tego dokumentu).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na badanych stronach nie ma dokumentów do pobrania.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88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element graficzny niosący ważną informację ma poprawnie przypisaną  alternatywę tekstową opisującą jego zawartość.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89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Widoczna etykieta każdego komponentu jest zgodna z etykietą dostępną dla technologii asystujących (np. czytnik ekranu).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etykiet.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90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Komunikaty o statusie lub błędach są dostępne dla technologii wspomagających bez konieczności przemieszczania </w:t>
            </w:r>
            <w:proofErr w:type="spellStart"/>
            <w:r w:rsidRPr="00C0734D">
              <w:rPr>
                <w:rFonts w:ascii="Verdana" w:hAnsi="Verdana"/>
              </w:rPr>
              <w:t>fokusa</w:t>
            </w:r>
            <w:proofErr w:type="spellEnd"/>
            <w:r w:rsidRPr="00C0734D">
              <w:rPr>
                <w:rFonts w:ascii="Verdana" w:hAnsi="Verdana"/>
              </w:rPr>
              <w:t>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Nie dotyczy gdy na badanych stronach nie ma informacji o statusie lub błędach.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4.1.3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SKRYPTY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91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Skrypty lub elementy programowalne w inny sposób są w dostępne dla technologii asystujących.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 i elementów programowalnych w innych sposób.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92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Skrypt, gdy  zmienia zawartość nietekstową na stronie, zmienia również dla niej alternatywę tekstową.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 zmieniających zawartości nietekstową.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Atrybuty zarządzania zdarzeniami myszki mają swój odpowiednik dla klawiatury i na odwrót.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atrybutów lub skryptów do zarządzania obsługą i nawigacją.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Treść dynamicznie generowana przez skrypt pojawia się bezpośrednio po powodującym ją elemencie.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zmian wywoływanych przez skrypty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Ramka </w:t>
            </w:r>
            <w:proofErr w:type="spellStart"/>
            <w:r w:rsidRPr="00C0734D">
              <w:rPr>
                <w:rFonts w:ascii="Verdana" w:hAnsi="Verdana"/>
              </w:rPr>
              <w:t>fokusa</w:t>
            </w:r>
            <w:proofErr w:type="spellEnd"/>
            <w:r w:rsidRPr="00C0734D">
              <w:rPr>
                <w:rFonts w:ascii="Verdana" w:hAnsi="Verdana"/>
              </w:rPr>
              <w:t xml:space="preserve"> nie jest usuwana za pomocą skryptu.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elementy generowane dynamicznie są dostępne dla technologii asystujących.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generowanych dynamicznie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</w:tbl>
    <w:p w:rsidR="00990AEC" w:rsidRPr="00C0734D" w:rsidRDefault="00990AEC" w:rsidP="00BC1B46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* niewłaściwe skreślić albo usunąć</w:t>
      </w:r>
    </w:p>
    <w:p w:rsidR="00015C88" w:rsidRPr="00C0734D" w:rsidRDefault="00015C88" w:rsidP="00015C88">
      <w:pPr>
        <w:pStyle w:val="Nagwek4"/>
        <w:rPr>
          <w:rFonts w:ascii="Verdana" w:hAnsi="Verdana"/>
          <w:i w:val="0"/>
          <w:color w:val="auto"/>
        </w:rPr>
      </w:pPr>
      <w:r w:rsidRPr="00C0734D">
        <w:rPr>
          <w:rFonts w:ascii="Verdana" w:hAnsi="Verdana"/>
          <w:i w:val="0"/>
          <w:color w:val="auto"/>
        </w:rPr>
        <w:t>Elementy wyłączone z badania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multimedia nadawane na żywo,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multimedia opublikowane przed 23 września 2020r.,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dokumenty tekstowe i tekstowo-graficzne, prezentacje multimedialne i arkusze kalkulacyjne opublikowane przed 23 września 2018 r. - chyba że są niezbędne do realizowania bieżących zadań instytucji Zamawiającego czy korzystania z jego usług,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mapy – pod warunkiem zapewnienia alternatywnego dostępu do prezentowanych na nich danych,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część dzieł sztuki, muzealiów, zbiorów archiwów narodowych i bibliotecznych,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lastRenderedPageBreak/>
        <w:t>materiały z intranetu i ekstranetu opublikowane przed 23 wrześnie 2019 r. i od tego czasu nieaktualizowane,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treści od innych podmiotów, które nie zostały przez Wykonawcę lub dla Wykonawcy wykonane lub nabyte, albo do których modyfikacji Wykonawca nie jest uprawniony.</w:t>
      </w:r>
    </w:p>
    <w:p w:rsidR="00E810D7" w:rsidRPr="00C0734D" w:rsidRDefault="00E810D7" w:rsidP="003D0904">
      <w:pPr>
        <w:pStyle w:val="Akapitzlist"/>
        <w:numPr>
          <w:ilvl w:val="0"/>
          <w:numId w:val="5"/>
        </w:numPr>
        <w:spacing w:before="60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Kryterium nr 2</w:t>
      </w:r>
      <w:r w:rsidR="007E7074" w:rsidRPr="00C0734D">
        <w:rPr>
          <w:rFonts w:ascii="Verdana" w:hAnsi="Verdana"/>
          <w:b/>
          <w:sz w:val="22"/>
          <w:szCs w:val="22"/>
        </w:rPr>
        <w:t xml:space="preserve"> Aktywacja osób niepełnosprawnych (A)</w:t>
      </w:r>
    </w:p>
    <w:p w:rsidR="001A096D" w:rsidRPr="00C0734D" w:rsidRDefault="001A096D" w:rsidP="00BC1B46">
      <w:pPr>
        <w:pStyle w:val="Akapitzlist"/>
        <w:spacing w:before="24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C0734D">
        <w:rPr>
          <w:rFonts w:ascii="Verdana" w:hAnsi="Verdana"/>
          <w:b/>
          <w:sz w:val="22"/>
          <w:szCs w:val="22"/>
          <w:vertAlign w:val="subscript"/>
        </w:rPr>
        <w:t>a</w:t>
      </w:r>
      <w:r w:rsidRPr="00C0734D">
        <w:rPr>
          <w:rFonts w:ascii="Verdana" w:hAnsi="Verdana"/>
          <w:b/>
          <w:sz w:val="22"/>
          <w:szCs w:val="22"/>
        </w:rPr>
        <w:t>) – TAK/NIE</w:t>
      </w:r>
      <w:r w:rsidRPr="00C0734D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Pr="00C0734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* niewłaściwe </w:t>
      </w:r>
      <w:r w:rsidR="007E7074" w:rsidRPr="00C0734D">
        <w:rPr>
          <w:rFonts w:ascii="Verdana" w:hAnsi="Verdana"/>
          <w:sz w:val="22"/>
          <w:szCs w:val="22"/>
        </w:rPr>
        <w:t xml:space="preserve">skreślić </w:t>
      </w:r>
      <w:r w:rsidR="00DF44A8" w:rsidRPr="00C0734D">
        <w:rPr>
          <w:rFonts w:ascii="Verdana" w:hAnsi="Verdana"/>
          <w:sz w:val="22"/>
          <w:szCs w:val="22"/>
        </w:rPr>
        <w:t>albo</w:t>
      </w:r>
      <w:r w:rsidR="007E7074" w:rsidRPr="00C0734D">
        <w:rPr>
          <w:rFonts w:ascii="Verdana" w:hAnsi="Verdana"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 xml:space="preserve">usunąć. </w:t>
      </w:r>
    </w:p>
    <w:p w:rsidR="00B05F40" w:rsidRPr="00C0734D" w:rsidRDefault="007D2006" w:rsidP="003D0904">
      <w:pPr>
        <w:pStyle w:val="Akapitzlist"/>
        <w:numPr>
          <w:ilvl w:val="0"/>
          <w:numId w:val="7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</w:t>
      </w:r>
      <w:r w:rsidR="00B05F40" w:rsidRPr="00C0734D">
        <w:rPr>
          <w:rFonts w:ascii="Verdana" w:hAnsi="Verdana"/>
          <w:b/>
          <w:sz w:val="22"/>
          <w:szCs w:val="22"/>
        </w:rPr>
        <w:t>świadczamy, że wybór mojej / naszej oferty</w:t>
      </w:r>
      <w:r w:rsidR="001A096D" w:rsidRPr="00C0734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C0734D" w:rsidRDefault="00B05F40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</w:t>
      </w:r>
      <w:r w:rsidRPr="00C0734D">
        <w:rPr>
          <w:rFonts w:ascii="Verdana" w:hAnsi="Verdana"/>
          <w:sz w:val="22"/>
          <w:szCs w:val="22"/>
        </w:rPr>
        <w:lastRenderedPageBreak/>
        <w:t>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10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22119C3" w15:done="0"/>
  <w15:commentEx w15:paraId="624936DD" w15:paraIdParent="322119C3" w15:done="0"/>
  <w15:commentEx w15:paraId="3AE6292E" w15:done="0"/>
  <w15:commentEx w15:paraId="063C9EE8" w15:paraIdParent="3AE6292E" w15:done="0"/>
  <w15:commentEx w15:paraId="2AC68D4C" w15:done="0"/>
  <w15:commentEx w15:paraId="22E33A7F" w15:paraIdParent="2AC68D4C" w15:done="0"/>
  <w15:commentEx w15:paraId="1E27704F" w15:done="0"/>
  <w15:commentEx w15:paraId="6A0C360D" w15:done="0"/>
  <w15:commentEx w15:paraId="71828921" w15:done="0"/>
  <w15:commentEx w15:paraId="16E76E43" w15:paraIdParent="71828921" w15:done="0"/>
  <w15:commentEx w15:paraId="37D3B338" w15:done="0"/>
  <w15:commentEx w15:paraId="1DE5F217" w15:paraIdParent="37D3B338" w15:done="0"/>
  <w15:commentEx w15:paraId="4F8F4B7A" w15:done="0"/>
  <w15:commentEx w15:paraId="474F62E2" w15:done="0"/>
  <w15:commentEx w15:paraId="4B915097" w15:done="0"/>
  <w15:commentEx w15:paraId="38A90DFB" w15:paraIdParent="4B915097" w15:done="0"/>
  <w15:commentEx w15:paraId="20CD9E8D" w15:done="0"/>
  <w15:commentEx w15:paraId="60CCB881" w15:paraIdParent="20CD9E8D" w15:done="0"/>
  <w15:commentEx w15:paraId="0B485E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2119C3" w16cid:durableId="26941903"/>
  <w16cid:commentId w16cid:paraId="624936DD" w16cid:durableId="26941980"/>
  <w16cid:commentId w16cid:paraId="3AE6292E" w16cid:durableId="26941904"/>
  <w16cid:commentId w16cid:paraId="063C9EE8" w16cid:durableId="269419D4"/>
  <w16cid:commentId w16cid:paraId="2AC68D4C" w16cid:durableId="26941905"/>
  <w16cid:commentId w16cid:paraId="22E33A7F" w16cid:durableId="269419D9"/>
  <w16cid:commentId w16cid:paraId="1E27704F" w16cid:durableId="26941906"/>
  <w16cid:commentId w16cid:paraId="6A0C360D" w16cid:durableId="26941907"/>
  <w16cid:commentId w16cid:paraId="71828921" w16cid:durableId="26941908"/>
  <w16cid:commentId w16cid:paraId="16E76E43" w16cid:durableId="26941A44"/>
  <w16cid:commentId w16cid:paraId="37D3B338" w16cid:durableId="26941909"/>
  <w16cid:commentId w16cid:paraId="1DE5F217" w16cid:durableId="26941A4B"/>
  <w16cid:commentId w16cid:paraId="4F8F4B7A" w16cid:durableId="2694190A"/>
  <w16cid:commentId w16cid:paraId="474F62E2" w16cid:durableId="2694190B"/>
  <w16cid:commentId w16cid:paraId="4B915097" w16cid:durableId="2694190C"/>
  <w16cid:commentId w16cid:paraId="38A90DFB" w16cid:durableId="26941B43"/>
  <w16cid:commentId w16cid:paraId="20CD9E8D" w16cid:durableId="2694190D"/>
  <w16cid:commentId w16cid:paraId="60CCB881" w16cid:durableId="26941B48"/>
  <w16cid:commentId w16cid:paraId="0B485E11" w16cid:durableId="2694190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773" w:rsidRDefault="00C70773" w:rsidP="002F3D65">
      <w:pPr>
        <w:spacing w:after="0"/>
      </w:pPr>
      <w:r>
        <w:separator/>
      </w:r>
    </w:p>
  </w:endnote>
  <w:endnote w:type="continuationSeparator" w:id="0">
    <w:p w:rsidR="00C70773" w:rsidRDefault="00C70773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773" w:rsidRDefault="00C70773" w:rsidP="002F3D65">
      <w:pPr>
        <w:spacing w:after="0"/>
      </w:pPr>
      <w:r>
        <w:separator/>
      </w:r>
    </w:p>
  </w:footnote>
  <w:footnote w:type="continuationSeparator" w:id="0">
    <w:p w:rsidR="00C70773" w:rsidRDefault="00C70773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773" w:rsidRPr="00575A1E" w:rsidRDefault="00C70773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2.2023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8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10"/>
  </w:num>
  <w:num w:numId="6">
    <w:abstractNumId w:val="1"/>
  </w:num>
  <w:num w:numId="7">
    <w:abstractNumId w:val="8"/>
  </w:num>
  <w:num w:numId="8">
    <w:abstractNumId w:val="11"/>
  </w:num>
  <w:num w:numId="9">
    <w:abstractNumId w:val="9"/>
  </w:num>
  <w:num w:numId="10">
    <w:abstractNumId w:val="2"/>
  </w:num>
  <w:num w:numId="11">
    <w:abstractNumId w:val="0"/>
  </w:num>
  <w:num w:numId="12">
    <w:abstractNumId w:val="7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Wenc">
    <w15:presenceInfo w15:providerId="None" w15:userId="Joanna Wen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10B36"/>
    <w:rsid w:val="00015C88"/>
    <w:rsid w:val="00016809"/>
    <w:rsid w:val="00020695"/>
    <w:rsid w:val="000221CD"/>
    <w:rsid w:val="000A1CAE"/>
    <w:rsid w:val="000A2DA6"/>
    <w:rsid w:val="000D366B"/>
    <w:rsid w:val="000D6D49"/>
    <w:rsid w:val="001007CE"/>
    <w:rsid w:val="00100B58"/>
    <w:rsid w:val="00105C7D"/>
    <w:rsid w:val="0013036D"/>
    <w:rsid w:val="00133AF5"/>
    <w:rsid w:val="0015252C"/>
    <w:rsid w:val="00191278"/>
    <w:rsid w:val="001A096D"/>
    <w:rsid w:val="001A0EA2"/>
    <w:rsid w:val="001A6F11"/>
    <w:rsid w:val="001B036A"/>
    <w:rsid w:val="001B6475"/>
    <w:rsid w:val="001C4777"/>
    <w:rsid w:val="001D6157"/>
    <w:rsid w:val="001E0487"/>
    <w:rsid w:val="002309E2"/>
    <w:rsid w:val="002344EE"/>
    <w:rsid w:val="00252D30"/>
    <w:rsid w:val="002620C5"/>
    <w:rsid w:val="00267103"/>
    <w:rsid w:val="0028667D"/>
    <w:rsid w:val="002940DF"/>
    <w:rsid w:val="002A2F03"/>
    <w:rsid w:val="002A7FC0"/>
    <w:rsid w:val="002C058D"/>
    <w:rsid w:val="002F22BB"/>
    <w:rsid w:val="002F3D65"/>
    <w:rsid w:val="00300E09"/>
    <w:rsid w:val="00323D49"/>
    <w:rsid w:val="00337D55"/>
    <w:rsid w:val="00351CF6"/>
    <w:rsid w:val="00356242"/>
    <w:rsid w:val="00363322"/>
    <w:rsid w:val="003644BA"/>
    <w:rsid w:val="00370D20"/>
    <w:rsid w:val="00380886"/>
    <w:rsid w:val="00380BFD"/>
    <w:rsid w:val="00390727"/>
    <w:rsid w:val="00390B04"/>
    <w:rsid w:val="003944DE"/>
    <w:rsid w:val="00396F41"/>
    <w:rsid w:val="003A5021"/>
    <w:rsid w:val="003C1F12"/>
    <w:rsid w:val="003D0904"/>
    <w:rsid w:val="003D6601"/>
    <w:rsid w:val="003E5DA4"/>
    <w:rsid w:val="003E7BD8"/>
    <w:rsid w:val="003F67B6"/>
    <w:rsid w:val="00402983"/>
    <w:rsid w:val="00406A38"/>
    <w:rsid w:val="0042678C"/>
    <w:rsid w:val="004344CF"/>
    <w:rsid w:val="00435F86"/>
    <w:rsid w:val="004440E9"/>
    <w:rsid w:val="00484982"/>
    <w:rsid w:val="00485689"/>
    <w:rsid w:val="004900DD"/>
    <w:rsid w:val="0049208A"/>
    <w:rsid w:val="004A2799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A4AB7"/>
    <w:rsid w:val="005A6C21"/>
    <w:rsid w:val="005B11A5"/>
    <w:rsid w:val="005B305A"/>
    <w:rsid w:val="005B3A85"/>
    <w:rsid w:val="0060308A"/>
    <w:rsid w:val="006058CF"/>
    <w:rsid w:val="0060593A"/>
    <w:rsid w:val="006169D1"/>
    <w:rsid w:val="006251D1"/>
    <w:rsid w:val="00642EE7"/>
    <w:rsid w:val="00643505"/>
    <w:rsid w:val="00653527"/>
    <w:rsid w:val="00661976"/>
    <w:rsid w:val="00662396"/>
    <w:rsid w:val="006763E2"/>
    <w:rsid w:val="0069191A"/>
    <w:rsid w:val="006A1EF3"/>
    <w:rsid w:val="006A38F3"/>
    <w:rsid w:val="006B129F"/>
    <w:rsid w:val="006C187A"/>
    <w:rsid w:val="006E7FF5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5D76"/>
    <w:rsid w:val="007871F6"/>
    <w:rsid w:val="00797165"/>
    <w:rsid w:val="007A141D"/>
    <w:rsid w:val="007A152D"/>
    <w:rsid w:val="007A530F"/>
    <w:rsid w:val="007D2006"/>
    <w:rsid w:val="007D6DB9"/>
    <w:rsid w:val="007E7074"/>
    <w:rsid w:val="00801FE3"/>
    <w:rsid w:val="00802141"/>
    <w:rsid w:val="00813BD9"/>
    <w:rsid w:val="008150E8"/>
    <w:rsid w:val="008152E7"/>
    <w:rsid w:val="0081797B"/>
    <w:rsid w:val="00820D79"/>
    <w:rsid w:val="0084216C"/>
    <w:rsid w:val="00846DB3"/>
    <w:rsid w:val="00852C8D"/>
    <w:rsid w:val="00860D74"/>
    <w:rsid w:val="008974A9"/>
    <w:rsid w:val="008B5B46"/>
    <w:rsid w:val="008B7AC5"/>
    <w:rsid w:val="008E0B49"/>
    <w:rsid w:val="008E200A"/>
    <w:rsid w:val="008E2851"/>
    <w:rsid w:val="008E43AD"/>
    <w:rsid w:val="008F4CD6"/>
    <w:rsid w:val="00913388"/>
    <w:rsid w:val="00937274"/>
    <w:rsid w:val="009436B9"/>
    <w:rsid w:val="00950667"/>
    <w:rsid w:val="0096065A"/>
    <w:rsid w:val="00975393"/>
    <w:rsid w:val="00990AEC"/>
    <w:rsid w:val="009948C8"/>
    <w:rsid w:val="009A74C7"/>
    <w:rsid w:val="009B27FD"/>
    <w:rsid w:val="009B3FBB"/>
    <w:rsid w:val="009B4521"/>
    <w:rsid w:val="009D40CC"/>
    <w:rsid w:val="009E3062"/>
    <w:rsid w:val="00A444AF"/>
    <w:rsid w:val="00A55FB5"/>
    <w:rsid w:val="00A63603"/>
    <w:rsid w:val="00A65C40"/>
    <w:rsid w:val="00A75C22"/>
    <w:rsid w:val="00A804AF"/>
    <w:rsid w:val="00A8487D"/>
    <w:rsid w:val="00AA4E32"/>
    <w:rsid w:val="00AB4C4B"/>
    <w:rsid w:val="00AD5A62"/>
    <w:rsid w:val="00B047E2"/>
    <w:rsid w:val="00B05F40"/>
    <w:rsid w:val="00B25BD3"/>
    <w:rsid w:val="00B30CE0"/>
    <w:rsid w:val="00B64D82"/>
    <w:rsid w:val="00B83248"/>
    <w:rsid w:val="00B92188"/>
    <w:rsid w:val="00BC1B46"/>
    <w:rsid w:val="00BE2CD7"/>
    <w:rsid w:val="00BE64F8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A59A2"/>
    <w:rsid w:val="00DB41FD"/>
    <w:rsid w:val="00DC4242"/>
    <w:rsid w:val="00DC6C4B"/>
    <w:rsid w:val="00DE2635"/>
    <w:rsid w:val="00DF312F"/>
    <w:rsid w:val="00DF44A8"/>
    <w:rsid w:val="00E000CA"/>
    <w:rsid w:val="00E05470"/>
    <w:rsid w:val="00E30414"/>
    <w:rsid w:val="00E4055B"/>
    <w:rsid w:val="00E4089B"/>
    <w:rsid w:val="00E73102"/>
    <w:rsid w:val="00E7531B"/>
    <w:rsid w:val="00E810D7"/>
    <w:rsid w:val="00EA5D7D"/>
    <w:rsid w:val="00EB0878"/>
    <w:rsid w:val="00EB5F44"/>
    <w:rsid w:val="00EC2207"/>
    <w:rsid w:val="00ED0F8A"/>
    <w:rsid w:val="00ED60F7"/>
    <w:rsid w:val="00EE0D21"/>
    <w:rsid w:val="00EE1305"/>
    <w:rsid w:val="00EE19DD"/>
    <w:rsid w:val="00F012C9"/>
    <w:rsid w:val="00F03134"/>
    <w:rsid w:val="00F25557"/>
    <w:rsid w:val="00F30A29"/>
    <w:rsid w:val="00F33317"/>
    <w:rsid w:val="00F36915"/>
    <w:rsid w:val="00F5433D"/>
    <w:rsid w:val="00F70C4A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lidator.w3.org/" TargetMode="Externa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callto:1234567890" TargetMode="Externa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20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validator.w3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4967</Words>
  <Characters>29808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34706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2020-02-11T07:44:00Z</cp:lastPrinted>
  <dcterms:created xsi:type="dcterms:W3CDTF">2023-05-16T09:04:00Z</dcterms:created>
  <dcterms:modified xsi:type="dcterms:W3CDTF">2023-05-16T10:47:00Z</dcterms:modified>
</cp:coreProperties>
</file>