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4C63A8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8113E9" w:rsidRPr="00B45E0E">
        <w:rPr>
          <w:rFonts w:ascii="Verdana" w:hAnsi="Verdana"/>
          <w:b/>
        </w:rPr>
        <w:t>„Zapewnienie wsparcia na infrastrukturę i oprogramowanie IBM”</w:t>
      </w:r>
      <w:r w:rsidR="004C63A8">
        <w:rPr>
          <w:rFonts w:ascii="Verdana" w:hAnsi="Verdana"/>
          <w:b/>
        </w:rPr>
        <w:t xml:space="preserve">, </w:t>
      </w:r>
      <w:r w:rsidR="004C63A8" w:rsidRPr="00E7443C">
        <w:rPr>
          <w:rFonts w:ascii="Verdana" w:hAnsi="Verdana"/>
        </w:rPr>
        <w:t xml:space="preserve">znak postępowania </w:t>
      </w:r>
      <w:r w:rsidR="004C63A8" w:rsidRPr="00A24C52">
        <w:rPr>
          <w:rFonts w:ascii="Verdana" w:hAnsi="Verdana"/>
          <w:b/>
        </w:rPr>
        <w:t>CUI-ZZ.3201.</w:t>
      </w:r>
      <w:r w:rsidR="008113E9" w:rsidRPr="00A24C52">
        <w:rPr>
          <w:rFonts w:ascii="Verdana" w:hAnsi="Verdana"/>
          <w:b/>
        </w:rPr>
        <w:t>4</w:t>
      </w:r>
      <w:r w:rsidR="004C63A8" w:rsidRPr="00A24C52">
        <w:rPr>
          <w:rFonts w:ascii="Verdana" w:hAnsi="Verdana"/>
          <w:b/>
        </w:rPr>
        <w:t>.202</w:t>
      </w:r>
      <w:r w:rsidR="008113E9" w:rsidRPr="00A24C52">
        <w:rPr>
          <w:rFonts w:ascii="Verdana" w:hAnsi="Verdana"/>
          <w:b/>
        </w:rPr>
        <w:t>3</w:t>
      </w:r>
      <w:r w:rsidR="001C4E7D" w:rsidRPr="008113E9">
        <w:rPr>
          <w:rFonts w:ascii="Verdana" w:hAnsi="Verdana"/>
        </w:rPr>
        <w:t>,</w:t>
      </w:r>
      <w:r w:rsidR="001C4E7D" w:rsidRPr="00922EF7">
        <w:rPr>
          <w:rFonts w:ascii="Verdana" w:hAnsi="Verdana"/>
          <w:b/>
        </w:rPr>
        <w:t xml:space="preserve">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>, w zakresie podstaw wykluczenia z postępowania o których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6012C1">
        <w:rPr>
          <w:rFonts w:ascii="Verdana" w:hAnsi="Verdana"/>
          <w:sz w:val="22"/>
          <w:szCs w:val="22"/>
        </w:rPr>
        <w:t xml:space="preserve">art. 108 ust. 1 </w:t>
      </w:r>
      <w:proofErr w:type="spellStart"/>
      <w:r w:rsidRPr="006012C1">
        <w:rPr>
          <w:rFonts w:ascii="Verdana" w:hAnsi="Verdana"/>
          <w:sz w:val="22"/>
          <w:szCs w:val="22"/>
        </w:rPr>
        <w:t>pkt</w:t>
      </w:r>
      <w:proofErr w:type="spellEnd"/>
      <w:r w:rsidRPr="006012C1">
        <w:rPr>
          <w:rFonts w:ascii="Verdana" w:hAnsi="Verdana"/>
          <w:sz w:val="22"/>
          <w:szCs w:val="22"/>
        </w:rPr>
        <w:t xml:space="preserve">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oraz</w:t>
      </w:r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w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>rodowego (Dz.U. 2022, poz.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5k  Rozporządzenia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r w:rsidRPr="006012C1">
        <w:rPr>
          <w:rFonts w:ascii="Verdana" w:hAnsi="Verdana"/>
          <w:b/>
          <w:sz w:val="22"/>
          <w:szCs w:val="22"/>
        </w:rPr>
        <w:t xml:space="preserve">są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>, w przypadku braku aktualności podanych uprzednio informacji dodatkowo należy złożyć stosowną informację w tym zakresie, w szczególności określić jakich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8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664FE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001D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113E9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24C52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B9E51-D673-4BAB-AA6B-B85477A7D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6</cp:revision>
  <cp:lastPrinted>2020-03-06T11:35:00Z</cp:lastPrinted>
  <dcterms:created xsi:type="dcterms:W3CDTF">2022-08-25T07:46:00Z</dcterms:created>
  <dcterms:modified xsi:type="dcterms:W3CDTF">2023-05-19T07:55:00Z</dcterms:modified>
</cp:coreProperties>
</file>