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Pr="00C0734D" w:rsidRDefault="00B05F40" w:rsidP="00016809">
      <w:pPr>
        <w:pStyle w:val="F4AKAPIT"/>
        <w:spacing w:before="360" w:after="24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C0734D">
        <w:rPr>
          <w:rFonts w:ascii="Verdana" w:hAnsi="Verdana"/>
          <w:sz w:val="22"/>
          <w:szCs w:val="22"/>
        </w:rPr>
        <w:t>„</w:t>
      </w:r>
      <w:r w:rsidR="00016809" w:rsidRPr="00C0734D">
        <w:rPr>
          <w:rFonts w:ascii="Verdana" w:hAnsi="Verdana"/>
          <w:b/>
          <w:sz w:val="22"/>
          <w:szCs w:val="22"/>
        </w:rPr>
        <w:t>Zakup systemu kadrowego, płacowego i finansowo – księgowego dla placówek oświatowych”</w:t>
      </w:r>
      <w:r w:rsidR="00F30A29" w:rsidRPr="00C0734D">
        <w:rPr>
          <w:rFonts w:ascii="Verdana" w:hAnsi="Verdana"/>
          <w:b/>
          <w:sz w:val="22"/>
          <w:szCs w:val="22"/>
        </w:rPr>
        <w:t xml:space="preserve">,  </w:t>
      </w:r>
      <w:r w:rsidR="006416F2">
        <w:rPr>
          <w:rFonts w:ascii="Verdana" w:hAnsi="Verdana"/>
          <w:sz w:val="22"/>
          <w:szCs w:val="22"/>
        </w:rPr>
        <w:t>znak postępowania CUI-ZZ.3201.5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9E3062" w:rsidRPr="00C0734D" w:rsidRDefault="009E3062" w:rsidP="00016809">
      <w:pPr>
        <w:spacing w:before="240" w:after="0" w:line="360" w:lineRule="auto"/>
        <w:ind w:left="0" w:firstLine="0"/>
        <w:jc w:val="left"/>
        <w:rPr>
          <w:rFonts w:ascii="Verdana" w:hAnsi="Verdana"/>
          <w:b/>
          <w:i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Oferuję System o nazwie: ……………………………………………… </w:t>
      </w:r>
    </w:p>
    <w:p w:rsidR="009E3062" w:rsidRPr="00C0734D" w:rsidRDefault="009E3062" w:rsidP="003D0904">
      <w:pPr>
        <w:pStyle w:val="Akapitzlist"/>
        <w:numPr>
          <w:ilvl w:val="0"/>
          <w:numId w:val="5"/>
        </w:numPr>
        <w:spacing w:before="18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Cena</w:t>
      </w:r>
    </w:p>
    <w:p w:rsidR="00AD5A62" w:rsidRPr="00C0734D" w:rsidRDefault="00AD5A62" w:rsidP="00AD5A62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1 „Cena”</w:t>
      </w:r>
    </w:p>
    <w:tbl>
      <w:tblPr>
        <w:tblW w:w="850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34"/>
        <w:gridCol w:w="3118"/>
        <w:gridCol w:w="1276"/>
        <w:gridCol w:w="1276"/>
        <w:gridCol w:w="1701"/>
      </w:tblGrid>
      <w:tr w:rsidR="00510ADE" w:rsidRPr="00C0734D" w:rsidTr="006A1EF3">
        <w:tc>
          <w:tcPr>
            <w:tcW w:w="1134" w:type="dxa"/>
            <w:tcBorders>
              <w:left w:val="single" w:sz="4" w:space="0" w:color="auto"/>
            </w:tcBorders>
            <w:shd w:val="clear" w:color="auto" w:fill="F2F2F2"/>
          </w:tcPr>
          <w:p w:rsidR="00510ADE" w:rsidRPr="00C0734D" w:rsidRDefault="00510ADE" w:rsidP="00510ADE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Lp.</w:t>
            </w:r>
          </w:p>
        </w:tc>
        <w:tc>
          <w:tcPr>
            <w:tcW w:w="3118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Nazwa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Wartość netto</w:t>
            </w:r>
          </w:p>
        </w:tc>
        <w:tc>
          <w:tcPr>
            <w:tcW w:w="1276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Stawka podatku VAT</w:t>
            </w:r>
          </w:p>
        </w:tc>
        <w:tc>
          <w:tcPr>
            <w:tcW w:w="1701" w:type="dxa"/>
            <w:shd w:val="clear" w:color="auto" w:fill="F2F2F2"/>
          </w:tcPr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Cena</w:t>
            </w:r>
          </w:p>
          <w:p w:rsidR="00510ADE" w:rsidRPr="00C0734D" w:rsidRDefault="00510ADE" w:rsidP="00510ADE">
            <w:pPr>
              <w:spacing w:after="0" w:line="276" w:lineRule="auto"/>
              <w:ind w:left="0" w:firstLine="5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(wartość brutto)</w:t>
            </w:r>
          </w:p>
        </w:tc>
      </w:tr>
      <w:tr w:rsidR="00510ADE" w:rsidRPr="00C0734D" w:rsidTr="006A1EF3">
        <w:trPr>
          <w:trHeight w:val="134"/>
        </w:trPr>
        <w:tc>
          <w:tcPr>
            <w:tcW w:w="1134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/>
              <w:jc w:val="center"/>
              <w:rPr>
                <w:rFonts w:ascii="Verdana" w:hAnsi="Verdana"/>
              </w:rPr>
            </w:pPr>
          </w:p>
        </w:tc>
        <w:tc>
          <w:tcPr>
            <w:tcW w:w="3118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1276" w:type="dxa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</w:tr>
      <w:tr w:rsidR="00510ADE" w:rsidRPr="00C0734D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734D" w:rsidRDefault="00510ADE" w:rsidP="00510ADE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734D">
              <w:rPr>
                <w:rFonts w:ascii="Verdana" w:hAnsi="Verdana"/>
                <w:b/>
                <w:color w:val="1F497D" w:themeColor="text2"/>
              </w:rPr>
              <w:t>w ramach zamówienia podstawowego</w:t>
            </w: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86356B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1.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86356B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Przeprowadzenie przez Wykonawcę Analizy Systemowej</w:t>
            </w:r>
          </w:p>
        </w:tc>
        <w:tc>
          <w:tcPr>
            <w:tcW w:w="1276" w:type="dxa"/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4442" w:rsidRDefault="00510ADE" w:rsidP="00510ADE">
            <w:pPr>
              <w:spacing w:before="12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Wdrożenie i dostosowanie Systemu do potrzeb Zamawiającego</w:t>
            </w:r>
          </w:p>
        </w:tc>
        <w:tc>
          <w:tcPr>
            <w:tcW w:w="1276" w:type="dxa"/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3.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4442">
              <w:rPr>
                <w:rFonts w:ascii="Verdana" w:hAnsi="Verdana"/>
                <w:b/>
              </w:rPr>
              <w:t>Świadczenie Usług Utrzymania dla Modułu Płacowego do centralnego naliczania płac dla placówek oświatowych obsługiwanych przez CUI; w tym udzielenie licencji przez okres 1</w:t>
            </w:r>
            <w:r w:rsidR="006416F2" w:rsidRPr="00C04442">
              <w:rPr>
                <w:rFonts w:ascii="Verdana" w:hAnsi="Verdana"/>
                <w:b/>
              </w:rPr>
              <w:t>2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  <w:r w:rsidRPr="00C04442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  <w:r w:rsidR="00975393" w:rsidRPr="00C04442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3a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4.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 dla Modułu Finansowo-Księgowego do centralnego rozliczania placówek oświatowych obsługiwanych przez CUI; w tym udzielenie licencji przez okres 12 miesięcy </w:t>
            </w:r>
          </w:p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  <w:r w:rsidR="00975393" w:rsidRPr="00C04442">
              <w:rPr>
                <w:rFonts w:ascii="Verdana" w:hAnsi="Verdana"/>
              </w:rPr>
              <w:t>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4a</w:t>
            </w:r>
          </w:p>
        </w:tc>
        <w:tc>
          <w:tcPr>
            <w:tcW w:w="3118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</w:tcPr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510AD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5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7FD3" w:rsidRPr="00C04442" w:rsidRDefault="00510ADE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Łączna wartość </w:t>
            </w:r>
            <w:r w:rsidR="00707FD3" w:rsidRPr="00C04442">
              <w:rPr>
                <w:rFonts w:ascii="Verdana" w:hAnsi="Verdana"/>
                <w:b/>
              </w:rPr>
              <w:t xml:space="preserve"> brutto </w:t>
            </w:r>
            <w:r w:rsidRPr="00C04442">
              <w:rPr>
                <w:rFonts w:ascii="Verdana" w:hAnsi="Verdana"/>
                <w:b/>
              </w:rPr>
              <w:t>za realizację zamówienia podstawowego</w:t>
            </w:r>
            <w:r w:rsidR="008B5B46" w:rsidRPr="00C04442">
              <w:rPr>
                <w:rFonts w:ascii="Verdana" w:hAnsi="Verdana"/>
                <w:b/>
              </w:rPr>
              <w:t xml:space="preserve"> </w:t>
            </w:r>
          </w:p>
          <w:p w:rsidR="00510ADE" w:rsidRPr="00C04442" w:rsidRDefault="008B5B46" w:rsidP="00707FD3">
            <w:pPr>
              <w:spacing w:after="0"/>
              <w:ind w:left="0" w:firstLine="0"/>
              <w:jc w:val="righ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</w:rPr>
              <w:t>(suma pozycji 1, 2, 3,4)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510ADE" w:rsidRPr="0086356B" w:rsidTr="00510ADE">
        <w:trPr>
          <w:trHeight w:val="134"/>
        </w:trPr>
        <w:tc>
          <w:tcPr>
            <w:tcW w:w="8505" w:type="dxa"/>
            <w:gridSpan w:val="5"/>
            <w:shd w:val="clear" w:color="auto" w:fill="BFBFBF"/>
          </w:tcPr>
          <w:p w:rsidR="00510ADE" w:rsidRPr="00C04442" w:rsidRDefault="00510ADE" w:rsidP="00AD5A62">
            <w:pPr>
              <w:spacing w:after="0" w:line="276" w:lineRule="auto"/>
              <w:ind w:left="0" w:firstLine="0"/>
              <w:jc w:val="center"/>
              <w:rPr>
                <w:rFonts w:ascii="Verdana" w:hAnsi="Verdana"/>
                <w:b/>
                <w:color w:val="1F497D" w:themeColor="text2"/>
              </w:rPr>
            </w:pPr>
            <w:r w:rsidRPr="00C04442">
              <w:rPr>
                <w:rFonts w:ascii="Verdana" w:hAnsi="Verdana"/>
                <w:b/>
                <w:color w:val="1F497D" w:themeColor="text2"/>
              </w:rPr>
              <w:t>w ramach prawa opcji</w:t>
            </w:r>
          </w:p>
        </w:tc>
      </w:tr>
      <w:tr w:rsidR="00510AD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8152E7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6</w:t>
            </w:r>
            <w:r w:rsidR="00510AD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510ADE" w:rsidRPr="00C04442" w:rsidRDefault="00510AD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Migracja danych z dotychczasowego systemu płacowego wykorzystywanego przez CUI do centralnego naliczania płac dla placówek oświatowych </w:t>
            </w:r>
            <w:r w:rsidRPr="00C04442">
              <w:rPr>
                <w:rFonts w:ascii="Verdana" w:hAnsi="Verdana"/>
                <w:b/>
              </w:rPr>
              <w:lastRenderedPageBreak/>
              <w:t>obsługiwanych przez CUI</w:t>
            </w:r>
            <w:r w:rsidR="00966BC8">
              <w:rPr>
                <w:rFonts w:ascii="Verdana" w:hAnsi="Verdana" w:cs="Arial"/>
                <w:bCs/>
                <w:sz w:val="22"/>
                <w:szCs w:val="22"/>
              </w:rPr>
              <w:t xml:space="preserve"> </w:t>
            </w:r>
            <w:r w:rsidR="00966BC8" w:rsidRPr="00966BC8">
              <w:rPr>
                <w:rFonts w:ascii="Verdana" w:hAnsi="Verdana"/>
                <w:b/>
              </w:rPr>
              <w:t>tj. Płace VULCAN</w:t>
            </w:r>
          </w:p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510AD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510ADE" w:rsidRPr="00C04442" w:rsidRDefault="008152E7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6</w:t>
            </w:r>
            <w:r w:rsidR="00510AD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510ADE" w:rsidRPr="00C04442" w:rsidRDefault="00510AD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migracja danych dla 1 placówki 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510ADE" w:rsidRPr="00C04442" w:rsidRDefault="00510ADE" w:rsidP="00510ADE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DE" w:rsidRPr="0086356B" w:rsidRDefault="00510ADE" w:rsidP="00510ADE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7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Migracja danych kadrowych z systemów kadrowych wykorzystywanych dotychczas przez placówki oświatowe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7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migracja danych kadrowych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8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Migracja danych płacowych z systemów płacowych wykorzystywanych dotychczas przez placówki oświatowe nieobsługiwane przez CUI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tym: 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8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migracja danych płacowych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9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Utrzymania, w tym udzielenie licencji dla Modułu Płacowego 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FC56DD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9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91464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  <w:b/>
              </w:rPr>
              <w:t>dla</w:t>
            </w:r>
            <w:r w:rsidRPr="00C04442">
              <w:rPr>
                <w:rFonts w:ascii="Verdana" w:hAnsi="Verdana"/>
                <w:b/>
                <w:u w:val="single"/>
              </w:rPr>
              <w:t xml:space="preserve"> </w:t>
            </w:r>
            <w:r w:rsidRPr="00C04442">
              <w:rPr>
                <w:rFonts w:ascii="Verdana" w:hAnsi="Verdana"/>
                <w:b/>
              </w:rPr>
              <w:t>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91464E" w:rsidRPr="00C04442">
              <w:rPr>
                <w:rFonts w:ascii="Verdana" w:hAnsi="Verdana"/>
                <w:b/>
              </w:rPr>
              <w:t>24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FC56DD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9</w:t>
            </w:r>
            <w:r w:rsidR="001007CE" w:rsidRPr="00C04442">
              <w:rPr>
                <w:rFonts w:ascii="Verdana" w:hAnsi="Verdana"/>
              </w:rPr>
              <w:t>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120" w:after="0"/>
              <w:ind w:left="0" w:firstLine="0"/>
              <w:jc w:val="left"/>
              <w:rPr>
                <w:rFonts w:ascii="Calibri" w:hAnsi="Calibri" w:cs="Tahoma"/>
                <w:sz w:val="22"/>
                <w:szCs w:val="22"/>
              </w:rPr>
            </w:pPr>
            <w:r w:rsidRPr="00C04442">
              <w:rPr>
                <w:rFonts w:ascii="Verdana" w:hAnsi="Verdana"/>
                <w:b/>
              </w:rPr>
              <w:t>dla 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91464E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</w:p>
          <w:p w:rsidR="001007CE" w:rsidRPr="00C04442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91464E" w:rsidP="00510ADE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9</w:t>
            </w:r>
            <w:r w:rsidR="001007CE" w:rsidRPr="00C04442">
              <w:rPr>
                <w:rFonts w:ascii="Verdana" w:hAnsi="Verdana"/>
              </w:rPr>
              <w:t>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  <w:r w:rsidRPr="00C04442">
              <w:rPr>
                <w:rFonts w:ascii="Calibri" w:hAnsi="Calibri" w:cs="Tahoma"/>
                <w:sz w:val="22"/>
                <w:szCs w:val="22"/>
              </w:rPr>
              <w:t xml:space="preserve"> 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C04442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1D154A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1D154A" w:rsidRPr="00C04442">
              <w:rPr>
                <w:rFonts w:ascii="Verdana" w:hAnsi="Verdana"/>
                <w:b/>
              </w:rPr>
              <w:t>0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Utrzymania, w tym udzielenie licencji dla Modułu Finansowo-Księgowego </w:t>
            </w:r>
          </w:p>
          <w:p w:rsidR="001007CE" w:rsidRPr="00C04442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1D154A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</w:t>
            </w:r>
            <w:r w:rsidR="001D154A" w:rsidRPr="00C04442">
              <w:rPr>
                <w:rFonts w:ascii="Verdana" w:hAnsi="Verdana"/>
              </w:rPr>
              <w:t>0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1D154A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  <w:b/>
              </w:rPr>
              <w:t>dla 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1D154A" w:rsidRPr="00C04442">
              <w:rPr>
                <w:rFonts w:ascii="Verdana" w:hAnsi="Verdana"/>
                <w:b/>
              </w:rPr>
              <w:t>24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FC56DD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10</w:t>
            </w:r>
            <w:r w:rsidR="001007CE" w:rsidRPr="00C04442">
              <w:rPr>
                <w:rFonts w:ascii="Verdana" w:hAnsi="Verdana"/>
              </w:rPr>
              <w:t>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dla placówek oświatowych</w:t>
            </w:r>
            <w:r w:rsidRPr="00C04442">
              <w:rPr>
                <w:rFonts w:ascii="Verdana" w:hAnsi="Verdana"/>
                <w:b/>
                <w:u w:val="single"/>
              </w:rPr>
              <w:t xml:space="preserve"> nieobsługiwanych przez CUI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1D154A" w:rsidRPr="00C04442">
              <w:rPr>
                <w:rFonts w:ascii="Verdana" w:hAnsi="Verdana"/>
                <w:b/>
              </w:rPr>
              <w:t xml:space="preserve">36 </w:t>
            </w:r>
            <w:r w:rsidRPr="00C04442">
              <w:rPr>
                <w:rFonts w:ascii="Verdana" w:hAnsi="Verdana"/>
                <w:b/>
              </w:rPr>
              <w:t xml:space="preserve">miesięcy </w:t>
            </w:r>
          </w:p>
          <w:p w:rsidR="001007CE" w:rsidRPr="00C04442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8152E7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10</w:t>
            </w:r>
            <w:r w:rsidR="001007CE" w:rsidRPr="00C04442">
              <w:rPr>
                <w:rFonts w:ascii="Verdana" w:hAnsi="Verdana"/>
              </w:rPr>
              <w:t>c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1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24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Utrzymania, w tym udzielenie licencji dla Modułu Kadrowego dla </w:t>
            </w:r>
            <w:r w:rsidRPr="00C04442">
              <w:rPr>
                <w:rFonts w:ascii="Verdana" w:hAnsi="Verdana"/>
                <w:b/>
                <w:u w:val="single"/>
              </w:rPr>
              <w:t>wszystkich placówek oświatowych</w:t>
            </w:r>
            <w:r w:rsidRPr="00C04442">
              <w:rPr>
                <w:rFonts w:ascii="Verdana" w:hAnsi="Verdana"/>
                <w:b/>
              </w:rPr>
              <w:t xml:space="preserve"> przez okres </w:t>
            </w:r>
            <w:r w:rsidR="005A309B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 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</w:t>
            </w:r>
            <w:r w:rsidR="005A309B" w:rsidRPr="00C04442">
              <w:rPr>
                <w:rFonts w:ascii="Verdana" w:hAnsi="Verdana"/>
              </w:rPr>
              <w:t>1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2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Opracowanie i przekazanie Zamawiającemu Dokumentacji 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3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  <w:b/>
              </w:rPr>
              <w:t xml:space="preserve">Przeprowadzenie szkoleń dla administratorów Systemu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4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Przeprowadzenie szkoleń dla Użytkowników Modułu Kadrowego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8152E7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14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15</w:t>
            </w:r>
            <w:r w:rsidR="001007CE"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Przeprowadzenie szkoleń dla Użytkowników Modułu Płacowego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</w:t>
            </w:r>
            <w:r w:rsidR="005A309B" w:rsidRPr="00C04442">
              <w:rPr>
                <w:rFonts w:ascii="Verdana" w:hAnsi="Verdana"/>
              </w:rPr>
              <w:t>5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97539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16</w:t>
            </w:r>
            <w:r w:rsidR="001007CE"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Przeprowadzenie szkoleń dla Użytkowników Modułu Finansowo - Księgowego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5A309B" w:rsidP="00975393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16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za przeprowadzenie szkolenia dla 1 grupy Użytkowników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7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Asysty Stanowiskowej 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(75 roboczogodzin)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1</w:t>
            </w:r>
            <w:r w:rsidR="005A309B" w:rsidRPr="00C04442">
              <w:rPr>
                <w:rFonts w:ascii="Verdana" w:hAnsi="Verdana"/>
              </w:rPr>
              <w:t>7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5A309B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</w:t>
            </w:r>
            <w:r w:rsidR="005A309B" w:rsidRPr="00C04442">
              <w:rPr>
                <w:rFonts w:ascii="Verdana" w:hAnsi="Verdana"/>
                <w:b/>
              </w:rPr>
              <w:t>8</w:t>
            </w:r>
            <w:r w:rsidRPr="00C04442">
              <w:rPr>
                <w:rFonts w:ascii="Verdana" w:hAnsi="Verdana"/>
                <w:b/>
              </w:rPr>
              <w:t xml:space="preserve"> 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portalu pracowniczego, w tym udzielenie licencji </w:t>
            </w:r>
          </w:p>
          <w:p w:rsidR="001007CE" w:rsidRPr="00C04442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</w:rPr>
              <w:t>w tym: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5A309B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</w:t>
            </w:r>
            <w:r w:rsidR="005A309B" w:rsidRPr="0086356B">
              <w:rPr>
                <w:rFonts w:ascii="Verdana" w:hAnsi="Verdana"/>
              </w:rPr>
              <w:t>8</w:t>
            </w:r>
            <w:r w:rsidRPr="0086356B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86356B" w:rsidRDefault="001007CE" w:rsidP="005A309B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86356B">
              <w:rPr>
                <w:rFonts w:ascii="Verdana" w:hAnsi="Verdana"/>
                <w:b/>
              </w:rPr>
              <w:t xml:space="preserve">dla placówek oświatowych obsługiwanych przez CUI na okres </w:t>
            </w:r>
            <w:r w:rsidR="005A309B" w:rsidRPr="0086356B">
              <w:rPr>
                <w:rFonts w:ascii="Verdana" w:hAnsi="Verdana"/>
                <w:b/>
              </w:rPr>
              <w:t>36</w:t>
            </w:r>
            <w:r w:rsidRPr="0086356B">
              <w:rPr>
                <w:rFonts w:ascii="Verdana" w:hAnsi="Verdana"/>
                <w:b/>
              </w:rPr>
              <w:t xml:space="preserve"> miesięcy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5A309B" w:rsidP="00975393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18</w:t>
            </w:r>
            <w:r w:rsidR="001007CE" w:rsidRPr="0086356B">
              <w:rPr>
                <w:rFonts w:ascii="Verdana" w:hAnsi="Verdana"/>
              </w:rPr>
              <w:t>b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86356B" w:rsidRDefault="001007CE" w:rsidP="005A309B">
            <w:pPr>
              <w:spacing w:before="120"/>
              <w:ind w:left="0" w:firstLine="0"/>
              <w:jc w:val="left"/>
              <w:rPr>
                <w:rFonts w:ascii="Verdana" w:hAnsi="Verdana"/>
              </w:rPr>
            </w:pPr>
            <w:r w:rsidRPr="0086356B">
              <w:rPr>
                <w:rFonts w:ascii="Verdana" w:hAnsi="Verdana"/>
                <w:b/>
              </w:rPr>
              <w:t xml:space="preserve">dla placówek oświatowych nieobsługiwanych przez CUI na okres </w:t>
            </w:r>
            <w:r w:rsidR="005A309B" w:rsidRPr="0086356B">
              <w:rPr>
                <w:rFonts w:ascii="Verdana" w:hAnsi="Verdana"/>
                <w:b/>
              </w:rPr>
              <w:t>36</w:t>
            </w:r>
            <w:r w:rsidRPr="0086356B">
              <w:rPr>
                <w:rFonts w:ascii="Verdana" w:hAnsi="Verdana"/>
                <w:b/>
              </w:rPr>
              <w:t xml:space="preserve"> miesięcy 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5A309B" w:rsidP="008152E7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18</w:t>
            </w:r>
            <w:r w:rsidR="001007CE" w:rsidRPr="0086356B">
              <w:rPr>
                <w:rFonts w:ascii="Verdana" w:hAnsi="Verdana"/>
              </w:rPr>
              <w:t>c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86356B" w:rsidRDefault="001007CE" w:rsidP="0097539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673F03" w:rsidP="00775D76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19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w ramach Modułu Finansowo-Księgowego Kasy Zapomogowo-Pożyczkowej, w tym udzielenie licencji dla placówek oświatowych na okres </w:t>
            </w:r>
            <w:r w:rsidR="00673F03" w:rsidRPr="00C04442">
              <w:rPr>
                <w:rFonts w:ascii="Verdana" w:hAnsi="Verdana"/>
                <w:b/>
              </w:rPr>
              <w:t xml:space="preserve">36 </w:t>
            </w:r>
            <w:r w:rsidRPr="00C04442">
              <w:rPr>
                <w:rFonts w:ascii="Verdana" w:hAnsi="Verdana"/>
                <w:b/>
              </w:rPr>
              <w:t>miesięcy</w:t>
            </w:r>
            <w:r w:rsidRPr="00C04442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4442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1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673F03" w:rsidP="008152E7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19</w:t>
            </w:r>
            <w:r w:rsidR="001007CE" w:rsidRPr="0086356B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86356B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0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w ramach Modułu Finansowo-Księgowego Zakładowego Funduszu Świadczeń Socjalnych, w tym udzielenie licencji dla placówek oświatowych na okres </w:t>
            </w:r>
            <w:r w:rsidR="00673F03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</w:t>
            </w:r>
            <w:r w:rsidRPr="00C04442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4442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2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 xml:space="preserve">w tym 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673F03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2</w:t>
            </w:r>
            <w:r w:rsidR="00673F03" w:rsidRPr="0086356B">
              <w:rPr>
                <w:rFonts w:ascii="Verdana" w:hAnsi="Verdana"/>
              </w:rPr>
              <w:t>0</w:t>
            </w:r>
            <w:r w:rsidRPr="0086356B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86356B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673F03" w:rsidP="00510ADE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21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Uruchomienie w ramach Modułu Finansowo-Księgowego </w:t>
            </w:r>
            <w:r w:rsidR="00C07F4B" w:rsidRPr="00C04442">
              <w:rPr>
                <w:rFonts w:ascii="Verdana" w:hAnsi="Verdana"/>
                <w:b/>
              </w:rPr>
              <w:t>Obsługi m</w:t>
            </w:r>
            <w:r w:rsidRPr="00C04442">
              <w:rPr>
                <w:rFonts w:ascii="Verdana" w:hAnsi="Verdana"/>
                <w:b/>
              </w:rPr>
              <w:t xml:space="preserve">ajątku, w tym udzielenie licencji dla placówek oświatowych na okres </w:t>
            </w:r>
            <w:r w:rsidR="00673F03" w:rsidRPr="00C04442">
              <w:rPr>
                <w:rFonts w:ascii="Verdana" w:hAnsi="Verdana"/>
                <w:b/>
              </w:rPr>
              <w:t>36</w:t>
            </w:r>
            <w:r w:rsidRPr="00C04442">
              <w:rPr>
                <w:rFonts w:ascii="Verdana" w:hAnsi="Verdana"/>
                <w:b/>
              </w:rPr>
              <w:t xml:space="preserve"> miesięcy </w:t>
            </w:r>
            <w:r w:rsidRPr="00C04442">
              <w:rPr>
                <w:rFonts w:ascii="Verdana" w:hAnsi="Verdana"/>
                <w:b/>
                <w:sz w:val="24"/>
                <w:szCs w:val="24"/>
                <w:vertAlign w:val="superscript"/>
              </w:rPr>
              <w:t xml:space="preserve"> </w:t>
            </w:r>
            <w:r w:rsidRPr="00C04442">
              <w:rPr>
                <w:rFonts w:ascii="Verdana" w:hAnsi="Verdana"/>
                <w:b/>
                <w:color w:val="FF0000"/>
                <w:sz w:val="24"/>
                <w:szCs w:val="24"/>
                <w:vertAlign w:val="superscript"/>
              </w:rPr>
              <w:t>3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lastRenderedPageBreak/>
              <w:t>2</w:t>
            </w:r>
            <w:r w:rsidR="00673F03" w:rsidRPr="00C04442">
              <w:rPr>
                <w:rFonts w:ascii="Verdana" w:hAnsi="Verdana"/>
              </w:rPr>
              <w:t>1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opłata miesięczna dla 1 placówki oświatowej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2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Świadczenie Usług Rozwoju 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(1200 Roboczogodzin)</w:t>
            </w: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</w:p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673F03" w:rsidP="008152E7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22</w:t>
            </w:r>
            <w:r w:rsidR="001007CE"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za jedną roboczogodzinę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673F03">
            <w:pPr>
              <w:ind w:left="357"/>
              <w:jc w:val="center"/>
              <w:rPr>
                <w:rFonts w:ascii="Verdana" w:hAnsi="Verdana"/>
                <w:b/>
                <w:highlight w:val="yellow"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3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Migracja danych kadrowych dla </w:t>
            </w:r>
            <w:r w:rsidR="003D6601" w:rsidRPr="00C04442">
              <w:rPr>
                <w:rFonts w:ascii="Verdana" w:hAnsi="Verdana"/>
                <w:b/>
              </w:rPr>
              <w:t xml:space="preserve">max. </w:t>
            </w:r>
            <w:r w:rsidRPr="00C04442">
              <w:rPr>
                <w:rFonts w:ascii="Verdana" w:hAnsi="Verdana"/>
                <w:b/>
              </w:rPr>
              <w:t xml:space="preserve">7 placówek oświatowych, o której mowa w §7 ust. </w:t>
            </w:r>
            <w:r w:rsidR="00673F03" w:rsidRPr="00C04442">
              <w:rPr>
                <w:rFonts w:ascii="Verdana" w:hAnsi="Verdana"/>
                <w:b/>
              </w:rPr>
              <w:t>11</w:t>
            </w:r>
            <w:r w:rsidRPr="00C04442">
              <w:rPr>
                <w:rFonts w:ascii="Verdana" w:hAnsi="Verdana"/>
                <w:b/>
              </w:rPr>
              <w:t xml:space="preserve"> Umowy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673F03">
            <w:pPr>
              <w:ind w:left="357"/>
              <w:jc w:val="center"/>
              <w:rPr>
                <w:rFonts w:ascii="Verdana" w:hAnsi="Verdana"/>
                <w:highlight w:val="yellow"/>
              </w:rPr>
            </w:pPr>
            <w:r w:rsidRPr="00C04442">
              <w:rPr>
                <w:rFonts w:ascii="Verdana" w:hAnsi="Verdana"/>
              </w:rPr>
              <w:t>2</w:t>
            </w:r>
            <w:r w:rsidR="00673F03" w:rsidRPr="00C04442">
              <w:rPr>
                <w:rFonts w:ascii="Verdana" w:hAnsi="Verdana"/>
              </w:rPr>
              <w:t>3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510ADE">
            <w:pPr>
              <w:spacing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</w:t>
            </w:r>
            <w:r w:rsidR="00673F03" w:rsidRPr="00C04442">
              <w:rPr>
                <w:rFonts w:ascii="Verdana" w:hAnsi="Verdana"/>
                <w:b/>
              </w:rPr>
              <w:t>4</w:t>
            </w:r>
            <w:r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bottom w:val="dashed" w:sz="4" w:space="0" w:color="auto"/>
            </w:tcBorders>
          </w:tcPr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 xml:space="preserve">Migracja danych płacowych dla </w:t>
            </w:r>
            <w:r w:rsidR="003D6601" w:rsidRPr="00C04442">
              <w:rPr>
                <w:rFonts w:ascii="Verdana" w:hAnsi="Verdana"/>
                <w:b/>
              </w:rPr>
              <w:t xml:space="preserve">max. </w:t>
            </w:r>
            <w:r w:rsidRPr="00C04442">
              <w:rPr>
                <w:rFonts w:ascii="Verdana" w:hAnsi="Verdana"/>
                <w:b/>
              </w:rPr>
              <w:t xml:space="preserve">7 placówek oświatowych, o której mowa w §7 ust. </w:t>
            </w:r>
            <w:r w:rsidR="0017139B" w:rsidRPr="00C04442">
              <w:rPr>
                <w:rFonts w:ascii="Verdana" w:hAnsi="Verdana"/>
                <w:b/>
              </w:rPr>
              <w:t>11</w:t>
            </w:r>
            <w:r w:rsidRPr="00C04442">
              <w:rPr>
                <w:rFonts w:ascii="Verdana" w:hAnsi="Verdana"/>
                <w:b/>
              </w:rPr>
              <w:t xml:space="preserve"> Umowy</w:t>
            </w:r>
          </w:p>
          <w:p w:rsidR="001007CE" w:rsidRPr="00C04442" w:rsidRDefault="001007CE" w:rsidP="00510ADE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1007CE" w:rsidP="00673F03">
            <w:pPr>
              <w:ind w:left="357"/>
              <w:jc w:val="center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2</w:t>
            </w:r>
            <w:r w:rsidR="00673F03" w:rsidRPr="00C04442">
              <w:rPr>
                <w:rFonts w:ascii="Verdana" w:hAnsi="Verdana"/>
              </w:rPr>
              <w:t>4</w:t>
            </w:r>
            <w:r w:rsidRPr="00C04442">
              <w:rPr>
                <w:rFonts w:ascii="Verdana" w:hAnsi="Verdana"/>
              </w:rPr>
              <w:t>a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C04442" w:rsidRDefault="001007CE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</w:rPr>
              <w:t>za jedną placówkę oświatową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583E45" w:rsidTr="007705DE">
        <w:trPr>
          <w:trHeight w:val="475"/>
        </w:trPr>
        <w:tc>
          <w:tcPr>
            <w:tcW w:w="1134" w:type="dxa"/>
            <w:vAlign w:val="center"/>
          </w:tcPr>
          <w:p w:rsidR="001007CE" w:rsidRPr="00C04442" w:rsidRDefault="00B3652F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25</w:t>
            </w:r>
            <w:r w:rsidR="001007CE" w:rsidRPr="00C04442">
              <w:rPr>
                <w:rFonts w:ascii="Verdana" w:hAnsi="Verdana"/>
                <w:b/>
              </w:rPr>
              <w:t>.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C04442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C04442">
              <w:rPr>
                <w:rFonts w:ascii="Verdana" w:hAnsi="Verdana"/>
                <w:b/>
              </w:rPr>
              <w:t>Wykonanie modyfikacji Systemu wymienionych w Załączniku nr 1  do Umowy posiadających status „Opcja”</w:t>
            </w:r>
          </w:p>
          <w:p w:rsidR="001007CE" w:rsidRPr="00C04442" w:rsidRDefault="001007CE" w:rsidP="00707FD3">
            <w:pPr>
              <w:spacing w:before="120" w:after="0"/>
              <w:ind w:left="0" w:firstLine="0"/>
              <w:jc w:val="lef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w tym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C04442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C04442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  <w:highlight w:val="yellow"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 w:cs="Arial"/>
                <w:color w:val="000000"/>
              </w:rPr>
              <w:t>SP.49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System obsługuje portal pracowniczy (elektroniczne paski wynagrodzeń, elektroniczna wysyłka  PIT do pracownika z potwierdzeniem odbioru.  Elektroniczna wysyłka RMUA (Rocznej informacji dla osoby ubezpieczonej ) do pracownika  z potwierdzeniem odbioru. Przekazywane dane powinny być zaszyfrowane i zabezpieczone hasłem.</w:t>
            </w:r>
          </w:p>
          <w:p w:rsidR="00B3652F" w:rsidRPr="0086356B" w:rsidRDefault="00B3652F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FK.105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 xml:space="preserve">System automatycznie przenosi wartości z odpowiednio zdefiniowanych kont księgowych do odpowiednich pozycji sprawozdania wraz z załącznikami (bilansu, rachunku zysków i strat, </w:t>
            </w:r>
            <w:r w:rsidRPr="0086356B">
              <w:rPr>
                <w:rFonts w:ascii="Verdana" w:hAnsi="Verdana"/>
              </w:rPr>
              <w:lastRenderedPageBreak/>
              <w:t>zestawienia zmian w funduszu jednostki).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lastRenderedPageBreak/>
              <w:t>FK.108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System umożliwia sporządzenie sprawozdania i dokonanie wydruku sprawozdań według klasyfikacji budżetowej wg opcji wyboru z możliwością wywołania konkretnego elementu klasyfikacji budżetowej, np. dział, nr zadania i kont księgowych. Sprawozdanie dokładnie wg aktualnych wymagań miasta Wrocław: Rb-27S, Rb-28S.</w:t>
            </w:r>
          </w:p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FK.116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B3652F" w:rsidRPr="0086356B" w:rsidRDefault="00B3652F" w:rsidP="00FC56DD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 w:cs="Arial"/>
              </w:rPr>
              <w:t>System musi umożliwiać automatyczne dekretowanie danych pochodzących z innych modułów lub systemów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FK.133</w:t>
            </w:r>
          </w:p>
        </w:tc>
        <w:tc>
          <w:tcPr>
            <w:tcW w:w="3118" w:type="dxa"/>
            <w:tcBorders>
              <w:top w:val="dashed" w:sz="4" w:space="0" w:color="auto"/>
              <w:bottom w:val="dashed" w:sz="4" w:space="0" w:color="auto"/>
            </w:tcBorders>
          </w:tcPr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System musi umożliwiać generowanie plików s</w:t>
            </w:r>
            <w:r w:rsidR="00636B10">
              <w:rPr>
                <w:rFonts w:ascii="Verdana" w:hAnsi="Verdana" w:cs="Arial"/>
              </w:rPr>
              <w:t xml:space="preserve">prawozdań dla systemu SJO </w:t>
            </w:r>
            <w:proofErr w:type="spellStart"/>
            <w:r w:rsidR="00636B10">
              <w:rPr>
                <w:rFonts w:ascii="Verdana" w:hAnsi="Verdana" w:cs="Arial"/>
              </w:rPr>
              <w:t>Besti</w:t>
            </w:r>
            <w:proofErr w:type="spellEnd"/>
            <w:r w:rsidRPr="0086356B">
              <w:rPr>
                <w:rFonts w:ascii="Verdana" w:hAnsi="Verdana" w:cs="Arial"/>
              </w:rPr>
              <w:t xml:space="preserve">@ i </w:t>
            </w:r>
            <w:proofErr w:type="spellStart"/>
            <w:r w:rsidRPr="0086356B">
              <w:rPr>
                <w:rFonts w:ascii="Verdana" w:hAnsi="Verdana" w:cs="Arial"/>
              </w:rPr>
              <w:t>Besti</w:t>
            </w:r>
            <w:proofErr w:type="spellEnd"/>
            <w:r w:rsidRPr="0086356B">
              <w:rPr>
                <w:rFonts w:ascii="Verdana" w:hAnsi="Verdana" w:cs="Arial"/>
              </w:rPr>
              <w:t>@ JST. Format XML – jako funkcjonalność systemu Finansowo-Księgowego.</w:t>
            </w:r>
          </w:p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W tym możliwość wygenerowania pliku XML dla wybranego sprawozdania RB-XX, gotowego do wczytania do systemu SJO BESTI@, co ograniczy konieczność wprowadzania danych ręcznie do SJO BESTI@.</w:t>
            </w:r>
          </w:p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 w:cs="Arial"/>
              </w:rPr>
            </w:pPr>
            <w:r w:rsidRPr="0086356B">
              <w:rPr>
                <w:rFonts w:ascii="Verdana" w:hAnsi="Verdana" w:cs="Arial"/>
              </w:rPr>
              <w:t>Dla sprawozdań finansowych (Bilans, Rachunek Zysków i Strat, Zestawienie Zmian Funduszu), System musi generować na polecenie użytkownika Systemu plik dla każdego ze sprawozdań w formacie XML z wszystkimi danymi sprawozdania, który będzie umożliwiał prawidłowe wczytanie do systemu SJO BESTI@, aby nie trzeba było wprowadzać danych ręcznie.</w:t>
            </w: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1007CE" w:rsidRPr="0086356B" w:rsidTr="007705DE">
        <w:trPr>
          <w:trHeight w:val="475"/>
        </w:trPr>
        <w:tc>
          <w:tcPr>
            <w:tcW w:w="1134" w:type="dxa"/>
            <w:vAlign w:val="center"/>
          </w:tcPr>
          <w:p w:rsidR="001007CE" w:rsidRPr="0086356B" w:rsidRDefault="001007CE" w:rsidP="00FC56DD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FK.134</w:t>
            </w:r>
          </w:p>
        </w:tc>
        <w:tc>
          <w:tcPr>
            <w:tcW w:w="3118" w:type="dxa"/>
            <w:tcBorders>
              <w:top w:val="dashed" w:sz="4" w:space="0" w:color="auto"/>
            </w:tcBorders>
          </w:tcPr>
          <w:p w:rsidR="001007CE" w:rsidRPr="0086356B" w:rsidRDefault="001007CE" w:rsidP="00485689">
            <w:pPr>
              <w:spacing w:after="0"/>
              <w:ind w:left="0" w:firstLine="0"/>
              <w:jc w:val="lef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</w:rPr>
              <w:t xml:space="preserve">System musi umożliwiać generowanie sprawozdań RB-28S i RB-27S w ustalonym formacie w pliku MS Excel w ustalonym </w:t>
            </w:r>
            <w:r w:rsidRPr="0086356B">
              <w:rPr>
                <w:rFonts w:ascii="Verdana" w:hAnsi="Verdana"/>
              </w:rPr>
              <w:lastRenderedPageBreak/>
              <w:t>układzie gotowym do wczytania do zewnętrznej aplikacji (aplikacja Konsolidacja sprawozdań)</w:t>
            </w:r>
          </w:p>
        </w:tc>
        <w:tc>
          <w:tcPr>
            <w:tcW w:w="1276" w:type="dxa"/>
            <w:tcBorders>
              <w:top w:val="dashed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</w:p>
        </w:tc>
        <w:tc>
          <w:tcPr>
            <w:tcW w:w="1276" w:type="dxa"/>
            <w:tcBorders>
              <w:top w:val="dashed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……..%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7CE" w:rsidRPr="0086356B" w:rsidRDefault="001007CE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86356B" w:rsidTr="007705DE">
        <w:trPr>
          <w:trHeight w:val="475"/>
        </w:trPr>
        <w:tc>
          <w:tcPr>
            <w:tcW w:w="1134" w:type="dxa"/>
            <w:vAlign w:val="center"/>
          </w:tcPr>
          <w:p w:rsidR="00485689" w:rsidRPr="0086356B" w:rsidRDefault="006A1EF3" w:rsidP="00FC56DD">
            <w:pPr>
              <w:ind w:left="357"/>
              <w:jc w:val="center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lastRenderedPageBreak/>
              <w:t>2</w:t>
            </w:r>
            <w:r w:rsidR="00B3652F" w:rsidRPr="0086356B">
              <w:rPr>
                <w:rFonts w:ascii="Verdana" w:hAnsi="Verdana"/>
                <w:b/>
              </w:rPr>
              <w:t>6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5689" w:rsidRPr="0086356B" w:rsidRDefault="00485689" w:rsidP="00707FD3">
            <w:pPr>
              <w:ind w:left="357"/>
              <w:jc w:val="righ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 xml:space="preserve">Łączna wartość brutto za realizację zamówienia w ramach prawa opcji </w:t>
            </w:r>
          </w:p>
          <w:p w:rsidR="00485689" w:rsidRPr="0086356B" w:rsidRDefault="00485689" w:rsidP="001007CE">
            <w:pPr>
              <w:ind w:left="357"/>
              <w:jc w:val="right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(Suma pozycji : 6, 7, 8, 9, 10, 11, 12, 13,14, 15, 16, 17, 18,</w:t>
            </w:r>
            <w:r w:rsidR="002955A5">
              <w:rPr>
                <w:rFonts w:ascii="Verdana" w:hAnsi="Verdana"/>
              </w:rPr>
              <w:t xml:space="preserve"> 19, 20, 21, 22, 23, 24, 25</w:t>
            </w:r>
            <w:r w:rsidRPr="0086356B">
              <w:rPr>
                <w:rFonts w:ascii="Verdana" w:hAnsi="Verdan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85689" w:rsidRPr="0086356B" w:rsidRDefault="00485689" w:rsidP="00FC56DD">
            <w:pPr>
              <w:spacing w:after="0"/>
              <w:ind w:left="357"/>
              <w:jc w:val="right"/>
              <w:rPr>
                <w:rFonts w:ascii="Verdana" w:hAnsi="Verdana"/>
                <w:b/>
              </w:rPr>
            </w:pPr>
          </w:p>
        </w:tc>
      </w:tr>
      <w:tr w:rsidR="00485689" w:rsidRPr="0086356B" w:rsidTr="007705DE">
        <w:trPr>
          <w:trHeight w:val="475"/>
        </w:trPr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485689" w:rsidRPr="0086356B" w:rsidRDefault="00B3652F" w:rsidP="00510ADE">
            <w:pPr>
              <w:ind w:left="357"/>
              <w:jc w:val="center"/>
              <w:rPr>
                <w:rFonts w:ascii="Verdana" w:hAnsi="Verdana"/>
              </w:rPr>
            </w:pPr>
            <w:r w:rsidRPr="0086356B">
              <w:rPr>
                <w:rFonts w:ascii="Verdana" w:hAnsi="Verdana"/>
              </w:rPr>
              <w:t>27</w:t>
            </w:r>
            <w:r w:rsidR="00485689" w:rsidRPr="0086356B">
              <w:rPr>
                <w:rFonts w:ascii="Verdana" w:hAnsi="Verdana"/>
              </w:rPr>
              <w:t>.</w:t>
            </w:r>
          </w:p>
        </w:tc>
        <w:tc>
          <w:tcPr>
            <w:tcW w:w="5670" w:type="dxa"/>
            <w:gridSpan w:val="3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86356B" w:rsidRDefault="00485689" w:rsidP="00510ADE">
            <w:pPr>
              <w:ind w:left="357"/>
              <w:jc w:val="right"/>
              <w:rPr>
                <w:rFonts w:ascii="Verdana" w:hAnsi="Verdana"/>
                <w:b/>
              </w:rPr>
            </w:pPr>
            <w:r w:rsidRPr="0086356B">
              <w:rPr>
                <w:rFonts w:ascii="Verdana" w:hAnsi="Verdana"/>
                <w:b/>
              </w:rPr>
              <w:t>Razem – cena ofertowa</w:t>
            </w:r>
          </w:p>
          <w:p w:rsidR="00485689" w:rsidRPr="0086356B" w:rsidRDefault="00485689" w:rsidP="00B3652F">
            <w:pPr>
              <w:ind w:left="357"/>
              <w:jc w:val="right"/>
              <w:rPr>
                <w:rFonts w:ascii="Verdana" w:hAnsi="Verdana"/>
                <w:sz w:val="18"/>
                <w:szCs w:val="18"/>
              </w:rPr>
            </w:pPr>
            <w:r w:rsidRPr="0086356B">
              <w:rPr>
                <w:rFonts w:ascii="Verdana" w:hAnsi="Verdana"/>
                <w:b/>
                <w:sz w:val="12"/>
                <w:szCs w:val="12"/>
              </w:rPr>
              <w:t xml:space="preserve">(Suma pozycji : 5, </w:t>
            </w:r>
            <w:r w:rsidR="001007CE" w:rsidRPr="0086356B">
              <w:rPr>
                <w:rFonts w:ascii="Verdana" w:hAnsi="Verdana"/>
                <w:b/>
                <w:sz w:val="12"/>
                <w:szCs w:val="12"/>
              </w:rPr>
              <w:t>2</w:t>
            </w:r>
            <w:r w:rsidR="00B3652F" w:rsidRPr="0086356B">
              <w:rPr>
                <w:rFonts w:ascii="Verdana" w:hAnsi="Verdana"/>
                <w:b/>
                <w:sz w:val="12"/>
                <w:szCs w:val="12"/>
              </w:rPr>
              <w:t>6</w:t>
            </w:r>
            <w:r w:rsidRPr="0086356B">
              <w:rPr>
                <w:rFonts w:ascii="Verdana" w:hAnsi="Verdana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85689" w:rsidRPr="0086356B" w:rsidRDefault="00485689" w:rsidP="00510ADE">
            <w:pPr>
              <w:ind w:left="357"/>
              <w:jc w:val="center"/>
              <w:rPr>
                <w:rFonts w:ascii="Verdana" w:hAnsi="Verdana"/>
                <w:b/>
              </w:rPr>
            </w:pPr>
          </w:p>
        </w:tc>
      </w:tr>
    </w:tbl>
    <w:p w:rsidR="00016809" w:rsidRPr="00C0734D" w:rsidRDefault="00510ADE" w:rsidP="00BC1B46">
      <w:pPr>
        <w:pStyle w:val="Akapitzlist"/>
        <w:spacing w:before="120" w:after="0" w:line="276" w:lineRule="auto"/>
        <w:ind w:left="567" w:firstLine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Uwaga:</w:t>
      </w:r>
    </w:p>
    <w:p w:rsidR="00801FE3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Przy wycenie usług, wszędzie gdzie cena zależy od ilości placówek, na rzecz których dany przedmiot umowy będzie realizowany należy przyjąć kalkulacyjnie maksymalną ilość placówek.</w:t>
      </w:r>
    </w:p>
    <w:p w:rsidR="00510ADE" w:rsidRPr="00C0734D" w:rsidRDefault="00801FE3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Liczba</w:t>
      </w:r>
      <w:r w:rsidR="00510ADE" w:rsidRPr="00C0734D">
        <w:rPr>
          <w:rFonts w:ascii="Verdana" w:hAnsi="Verdana"/>
          <w:sz w:val="22"/>
          <w:szCs w:val="22"/>
        </w:rPr>
        <w:t xml:space="preserve"> placówek oświatowych obsługiwanych przez CUI</w:t>
      </w:r>
      <w:r w:rsidRPr="00C0734D">
        <w:rPr>
          <w:rFonts w:ascii="Verdana" w:hAnsi="Verdana"/>
          <w:sz w:val="22"/>
          <w:szCs w:val="22"/>
        </w:rPr>
        <w:t>:</w:t>
      </w:r>
      <w:r w:rsidR="00FC56DD" w:rsidRPr="00C0734D">
        <w:rPr>
          <w:rFonts w:ascii="Verdana" w:hAnsi="Verdana"/>
          <w:sz w:val="22"/>
          <w:szCs w:val="22"/>
        </w:rPr>
        <w:t xml:space="preserve"> </w:t>
      </w:r>
      <w:r w:rsidR="00510ADE" w:rsidRPr="00C0734D">
        <w:rPr>
          <w:rFonts w:ascii="Verdana" w:hAnsi="Verdana"/>
          <w:sz w:val="22"/>
          <w:szCs w:val="22"/>
        </w:rPr>
        <w:t>131</w:t>
      </w:r>
    </w:p>
    <w:p w:rsidR="00510ADE" w:rsidRPr="00C0734D" w:rsidRDefault="00510ADE" w:rsidP="00016809">
      <w:pPr>
        <w:pStyle w:val="Akapitzlist"/>
        <w:spacing w:before="1800" w:after="0" w:line="276" w:lineRule="auto"/>
        <w:ind w:left="567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Liczb</w:t>
      </w:r>
      <w:r w:rsidR="00801FE3" w:rsidRPr="00C0734D">
        <w:rPr>
          <w:rFonts w:ascii="Verdana" w:hAnsi="Verdana"/>
          <w:sz w:val="22"/>
          <w:szCs w:val="22"/>
        </w:rPr>
        <w:t>a</w:t>
      </w:r>
      <w:r w:rsidRPr="00C0734D">
        <w:rPr>
          <w:rFonts w:ascii="Verdana" w:hAnsi="Verdana"/>
          <w:sz w:val="22"/>
          <w:szCs w:val="22"/>
        </w:rPr>
        <w:t xml:space="preserve"> placówek oświatowych nieobsługiwanych przez CUI: 88</w:t>
      </w:r>
    </w:p>
    <w:p w:rsidR="003D0904" w:rsidRPr="00C0734D" w:rsidRDefault="003D0904" w:rsidP="00512F2F">
      <w:pPr>
        <w:pStyle w:val="Akapitzlist"/>
        <w:numPr>
          <w:ilvl w:val="0"/>
          <w:numId w:val="1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Dotyczy pkt. KZP</w:t>
      </w:r>
      <w:r w:rsidR="00512F2F">
        <w:rPr>
          <w:rFonts w:ascii="Verdana" w:hAnsi="Verdana"/>
          <w:sz w:val="22"/>
          <w:szCs w:val="22"/>
        </w:rPr>
        <w:t xml:space="preserve"> - </w:t>
      </w:r>
      <w:r w:rsidR="00512F2F" w:rsidRPr="00512F2F">
        <w:rPr>
          <w:rFonts w:ascii="Verdana" w:hAnsi="Verdana"/>
          <w:sz w:val="22"/>
          <w:szCs w:val="22"/>
        </w:rPr>
        <w:t>Kasa Zapomogowo Pożyczkowa</w:t>
      </w:r>
      <w:r w:rsidR="00512F2F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512F2F" w:rsidRDefault="00512F2F" w:rsidP="00512F2F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512F2F">
        <w:rPr>
          <w:rFonts w:ascii="Verdana" w:hAnsi="Verdana"/>
          <w:sz w:val="22"/>
          <w:szCs w:val="22"/>
        </w:rPr>
        <w:t xml:space="preserve">Dotyczy pkt. ZFŚS - Zakładowy Fundusz Świadczeń Socjalnych </w:t>
      </w:r>
      <w:r>
        <w:rPr>
          <w:rFonts w:ascii="Verdana" w:hAnsi="Verdana"/>
          <w:sz w:val="22"/>
          <w:szCs w:val="22"/>
        </w:rPr>
        <w:t xml:space="preserve"> </w:t>
      </w:r>
      <w:r w:rsidR="003D0904" w:rsidRPr="00512F2F">
        <w:rPr>
          <w:rFonts w:ascii="Verdana" w:hAnsi="Verdana"/>
          <w:sz w:val="22"/>
          <w:szCs w:val="22"/>
        </w:rPr>
        <w:t>Załącznika nr 1 do projektu umowy (OPZ)</w:t>
      </w:r>
    </w:p>
    <w:p w:rsidR="003D0904" w:rsidRPr="00C0734D" w:rsidRDefault="00512F2F" w:rsidP="00C655CD">
      <w:pPr>
        <w:pStyle w:val="Akapitzlist"/>
        <w:numPr>
          <w:ilvl w:val="0"/>
          <w:numId w:val="10"/>
        </w:numPr>
        <w:spacing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Dotyczy pkt. M - </w:t>
      </w:r>
      <w:r w:rsidRPr="00512F2F">
        <w:rPr>
          <w:rFonts w:ascii="Verdana" w:hAnsi="Verdana"/>
          <w:sz w:val="22"/>
          <w:szCs w:val="22"/>
        </w:rPr>
        <w:t>Obsługa majątku</w:t>
      </w:r>
      <w:r w:rsidRPr="00C0734D">
        <w:rPr>
          <w:rFonts w:ascii="Verdana" w:hAnsi="Verdana"/>
          <w:sz w:val="22"/>
          <w:szCs w:val="22"/>
        </w:rPr>
        <w:t xml:space="preserve"> </w:t>
      </w:r>
      <w:r w:rsidR="003D0904" w:rsidRPr="00C0734D">
        <w:rPr>
          <w:rFonts w:ascii="Verdana" w:hAnsi="Verdana"/>
          <w:sz w:val="22"/>
          <w:szCs w:val="22"/>
        </w:rPr>
        <w:t>Załącznika nr 1 do projektu umowy (OPZ)</w:t>
      </w:r>
    </w:p>
    <w:p w:rsidR="00BC1B46" w:rsidRPr="00C0734D" w:rsidRDefault="00BC1B46" w:rsidP="00512F2F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Kryterium nr 2: Funkcjonalność systemu</w:t>
      </w:r>
      <w:r w:rsidR="007705DE" w:rsidRPr="00C0734D">
        <w:rPr>
          <w:rFonts w:ascii="Verdana" w:hAnsi="Verdana"/>
          <w:b/>
          <w:sz w:val="22"/>
          <w:szCs w:val="22"/>
        </w:rPr>
        <w:t xml:space="preserve"> (F)</w:t>
      </w:r>
    </w:p>
    <w:p w:rsidR="007705DE" w:rsidRPr="00C0734D" w:rsidRDefault="007705DE" w:rsidP="007705DE">
      <w:pPr>
        <w:spacing w:before="120" w:after="0" w:line="276" w:lineRule="auto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2 „Funkcjonalność systemu””</w:t>
      </w:r>
    </w:p>
    <w:tbl>
      <w:tblPr>
        <w:tblW w:w="83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3402"/>
        <w:gridCol w:w="992"/>
        <w:gridCol w:w="2552"/>
      </w:tblGrid>
      <w:tr w:rsidR="007705DE" w:rsidRPr="00C0734D" w:rsidTr="007705DE">
        <w:tc>
          <w:tcPr>
            <w:tcW w:w="1418" w:type="dxa"/>
          </w:tcPr>
          <w:p w:rsidR="007705DE" w:rsidRPr="00C0734D" w:rsidRDefault="007705DE" w:rsidP="007705DE">
            <w:pPr>
              <w:spacing w:before="240" w:after="240"/>
              <w:ind w:left="176" w:firstLine="0"/>
              <w:jc w:val="center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SYGN.</w:t>
            </w:r>
          </w:p>
        </w:tc>
        <w:tc>
          <w:tcPr>
            <w:tcW w:w="3402" w:type="dxa"/>
          </w:tcPr>
          <w:p w:rsidR="007705DE" w:rsidRPr="00C0734D" w:rsidRDefault="007705DE" w:rsidP="007705DE">
            <w:pPr>
              <w:pStyle w:val="Tekstkomentarza"/>
              <w:spacing w:before="240" w:after="240"/>
              <w:jc w:val="center"/>
              <w:rPr>
                <w:rFonts w:ascii="Verdana" w:hAnsi="Verdana"/>
                <w:b/>
                <w:bCs/>
              </w:rPr>
            </w:pPr>
            <w:r w:rsidRPr="00C0734D">
              <w:rPr>
                <w:rFonts w:ascii="Verdana" w:hAnsi="Verdana"/>
                <w:b/>
                <w:bCs/>
              </w:rPr>
              <w:t>FUNKCJONALNOŚĆ</w:t>
            </w:r>
          </w:p>
        </w:tc>
        <w:tc>
          <w:tcPr>
            <w:tcW w:w="99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WAGA</w:t>
            </w:r>
          </w:p>
        </w:tc>
        <w:tc>
          <w:tcPr>
            <w:tcW w:w="2552" w:type="dxa"/>
          </w:tcPr>
          <w:p w:rsidR="007705DE" w:rsidRPr="00C0734D" w:rsidRDefault="007705DE" w:rsidP="007705DE">
            <w:pPr>
              <w:pStyle w:val="Nagwek"/>
              <w:tabs>
                <w:tab w:val="clear" w:pos="4536"/>
                <w:tab w:val="clear" w:pos="9072"/>
              </w:tabs>
              <w:spacing w:before="240" w:after="240"/>
              <w:jc w:val="center"/>
              <w:rPr>
                <w:rFonts w:ascii="Verdana" w:hAnsi="Verdana" w:cs="Arial"/>
                <w:b/>
                <w:bCs/>
              </w:rPr>
            </w:pPr>
            <w:r w:rsidRPr="00C0734D">
              <w:rPr>
                <w:rFonts w:ascii="Verdana" w:hAnsi="Verdana" w:cs="Arial"/>
                <w:b/>
                <w:bCs/>
              </w:rPr>
              <w:t>TAK/NIE*</w:t>
            </w:r>
          </w:p>
        </w:tc>
      </w:tr>
      <w:tr w:rsidR="007705DE" w:rsidRPr="00C0734D" w:rsidTr="00673F03">
        <w:tc>
          <w:tcPr>
            <w:tcW w:w="1418" w:type="dxa"/>
            <w:shd w:val="clear" w:color="auto" w:fill="auto"/>
          </w:tcPr>
          <w:p w:rsidR="007705DE" w:rsidRPr="00673F03" w:rsidRDefault="007705DE" w:rsidP="00FC56DD">
            <w:pPr>
              <w:spacing w:after="0"/>
              <w:jc w:val="center"/>
              <w:rPr>
                <w:rFonts w:ascii="Verdana" w:hAnsi="Verdana"/>
              </w:rPr>
            </w:pPr>
            <w:r w:rsidRPr="00673F03">
              <w:rPr>
                <w:rFonts w:ascii="Verdana" w:hAnsi="Verdana"/>
              </w:rPr>
              <w:t>WO.09</w:t>
            </w:r>
          </w:p>
        </w:tc>
        <w:tc>
          <w:tcPr>
            <w:tcW w:w="3402" w:type="dxa"/>
            <w:shd w:val="clear" w:color="auto" w:fill="auto"/>
          </w:tcPr>
          <w:p w:rsidR="007705DE" w:rsidRPr="00673F03" w:rsidRDefault="00673F03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 xml:space="preserve">Wykonawca przygotuje szkolenia </w:t>
            </w:r>
            <w:proofErr w:type="spellStart"/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e-learningowe</w:t>
            </w:r>
            <w:proofErr w:type="spellEnd"/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 xml:space="preserve"> w formie filmów instruktażowych z pełnej funkcjonalności Systemu obejmujące swoim zakresem prezentację czynności realizowanych przez wszystkich użytkowników korzystających z Systemu, w tym również administratorów - do których Wykonawca zapewni dostęp najpóźniej w terminie do 3  dni kalendarzowych od dnia podpisania Umowy przez cały okres realizacji Umowy. Szkolenia będą podzielone na </w:t>
            </w:r>
            <w:r w:rsidRPr="00673F03">
              <w:rPr>
                <w:color w:val="000000"/>
              </w:rPr>
              <w:t>cz</w:t>
            </w: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ęści tematyczne (np. wg roli, modułu, rodzaju użytkownika), a w ramach </w:t>
            </w:r>
            <w:r w:rsidRPr="00673F03">
              <w:rPr>
                <w:color w:val="000000"/>
              </w:rPr>
              <w:t>cz</w:t>
            </w: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 xml:space="preserve">ęści na logiczne, zatytułowane rozdziały, aby </w:t>
            </w: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możliwe i łatwe było szybkie odszukanie i skorzystanie z potrzebnego materiału szkoleniowego</w:t>
            </w:r>
          </w:p>
        </w:tc>
        <w:tc>
          <w:tcPr>
            <w:tcW w:w="992" w:type="dxa"/>
            <w:shd w:val="clear" w:color="auto" w:fill="auto"/>
          </w:tcPr>
          <w:p w:rsidR="007705DE" w:rsidRPr="00673F03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lastRenderedPageBreak/>
              <w:t>4</w:t>
            </w:r>
          </w:p>
        </w:tc>
        <w:tc>
          <w:tcPr>
            <w:tcW w:w="2552" w:type="dxa"/>
            <w:shd w:val="clear" w:color="auto" w:fill="auto"/>
          </w:tcPr>
          <w:p w:rsidR="007705DE" w:rsidRPr="00673F03" w:rsidRDefault="007705DE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t>TAK/NIE</w:t>
            </w:r>
          </w:p>
        </w:tc>
      </w:tr>
      <w:tr w:rsidR="00673F03" w:rsidRPr="00C0734D" w:rsidTr="007705DE">
        <w:tc>
          <w:tcPr>
            <w:tcW w:w="1418" w:type="dxa"/>
          </w:tcPr>
          <w:p w:rsidR="00673F03" w:rsidRPr="00673F03" w:rsidRDefault="00673F03" w:rsidP="00FC56DD">
            <w:pPr>
              <w:spacing w:after="0"/>
              <w:jc w:val="center"/>
              <w:rPr>
                <w:rFonts w:ascii="Verdana" w:hAnsi="Verdana"/>
              </w:rPr>
            </w:pPr>
            <w:r w:rsidRPr="00673F03">
              <w:rPr>
                <w:rFonts w:ascii="Verdana" w:hAnsi="Verdana"/>
              </w:rPr>
              <w:lastRenderedPageBreak/>
              <w:t>WT.15</w:t>
            </w:r>
          </w:p>
        </w:tc>
        <w:tc>
          <w:tcPr>
            <w:tcW w:w="3402" w:type="dxa"/>
          </w:tcPr>
          <w:p w:rsidR="00673F03" w:rsidRPr="00673F03" w:rsidRDefault="00673F03" w:rsidP="00673F03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Hasło w systemie powinno być konfigurowalne przez administratora systemu. Konfigurowalność ta rozumiana jest jako możliwość ustalenia i zmiany polityki haseł używanych do autoryzacji/uwierzytelniania użytkownika w systemie. Wymaganiem obligatoryjnym dla polityki haseł jest możliwość zmiany:</w:t>
            </w:r>
          </w:p>
          <w:p w:rsidR="00673F03" w:rsidRPr="00673F03" w:rsidRDefault="00673F03" w:rsidP="00673F03">
            <w:pPr>
              <w:pStyle w:val="Tekstkomentarza"/>
              <w:numPr>
                <w:ilvl w:val="0"/>
                <w:numId w:val="13"/>
              </w:numPr>
              <w:ind w:left="459" w:hanging="425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dni, po którym użytkownik musi zmienić hasło na inne,</w:t>
            </w:r>
          </w:p>
          <w:p w:rsidR="00673F03" w:rsidRPr="00673F03" w:rsidRDefault="00673F03" w:rsidP="00673F03">
            <w:pPr>
              <w:pStyle w:val="Tekstkomentarza"/>
              <w:numPr>
                <w:ilvl w:val="0"/>
                <w:numId w:val="13"/>
              </w:numPr>
              <w:ind w:left="459" w:hanging="425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okresu czasu, liczonego w dniach w przedziale od 1 do 1000 dni lub więcej, po którym ponownie można użyć hasła wcześniej używanego,</w:t>
            </w:r>
          </w:p>
          <w:p w:rsidR="00673F03" w:rsidRPr="00673F03" w:rsidRDefault="00673F03" w:rsidP="00673F03">
            <w:pPr>
              <w:pStyle w:val="Tekstkomentarza"/>
              <w:numPr>
                <w:ilvl w:val="0"/>
                <w:numId w:val="13"/>
              </w:numPr>
              <w:ind w:left="459" w:hanging="425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parametrów budowy i złożoności hasła w zakresie określenia minimalnej ilości znaków i wymogów dot. użytych znaków tj. małych liter, wielkich liter, cyfr,  znaków specjalnych (!@#$%^&amp;*()][}{\|,:;&lt;&gt;/?+_=</w:t>
            </w:r>
            <w:hyperlink r:id="rId7" w:history="1">
              <w:r w:rsidRPr="00673F03">
                <w:rPr>
                  <w:color w:val="000000"/>
                  <w:shd w:val="clear" w:color="auto" w:fill="FFFFFF"/>
                </w:rPr>
                <w:t>1234567890</w:t>
              </w:r>
            </w:hyperlink>
            <w:r w:rsidRPr="00673F03">
              <w:rPr>
                <w:rFonts w:ascii="Verdana" w:hAnsi="Verdana"/>
                <w:color w:val="000000"/>
                <w:shd w:val="clear" w:color="auto" w:fill="FFFFFF"/>
              </w:rPr>
              <w:t>).</w:t>
            </w:r>
          </w:p>
        </w:tc>
        <w:tc>
          <w:tcPr>
            <w:tcW w:w="992" w:type="dxa"/>
          </w:tcPr>
          <w:p w:rsidR="00673F03" w:rsidRPr="00673F03" w:rsidRDefault="00673F03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t>2</w:t>
            </w:r>
          </w:p>
        </w:tc>
        <w:tc>
          <w:tcPr>
            <w:tcW w:w="2552" w:type="dxa"/>
          </w:tcPr>
          <w:p w:rsidR="00673F03" w:rsidRPr="00673F03" w:rsidRDefault="00673F03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673F03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5B4745" w:rsidTr="007705DE">
        <w:tc>
          <w:tcPr>
            <w:tcW w:w="1418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WT.23</w:t>
            </w:r>
          </w:p>
        </w:tc>
        <w:tc>
          <w:tcPr>
            <w:tcW w:w="3402" w:type="dxa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Wykonawca powinien dostarczyć narzędzie do samodzielnej migracji danych do/z Systemu</w:t>
            </w:r>
          </w:p>
        </w:tc>
        <w:tc>
          <w:tcPr>
            <w:tcW w:w="99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t>20</w:t>
            </w:r>
          </w:p>
        </w:tc>
        <w:tc>
          <w:tcPr>
            <w:tcW w:w="255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12F2F" w:rsidRPr="00C0734D" w:rsidTr="007705DE">
        <w:tc>
          <w:tcPr>
            <w:tcW w:w="1418" w:type="dxa"/>
          </w:tcPr>
          <w:p w:rsidR="00512F2F" w:rsidRPr="005B4745" w:rsidRDefault="00512F2F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WT.24</w:t>
            </w:r>
          </w:p>
        </w:tc>
        <w:tc>
          <w:tcPr>
            <w:tcW w:w="3402" w:type="dxa"/>
          </w:tcPr>
          <w:p w:rsidR="00512F2F" w:rsidRPr="005B4745" w:rsidRDefault="005B4745" w:rsidP="007705DE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System powinien umożliwiać wymianę danych z innymi systemami, w szczególności udostępniać API wraz z dokumentacją dla programistów.</w:t>
            </w:r>
          </w:p>
        </w:tc>
        <w:tc>
          <w:tcPr>
            <w:tcW w:w="992" w:type="dxa"/>
          </w:tcPr>
          <w:p w:rsidR="00512F2F" w:rsidRPr="005B4745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t>4</w:t>
            </w:r>
          </w:p>
        </w:tc>
        <w:tc>
          <w:tcPr>
            <w:tcW w:w="2552" w:type="dxa"/>
          </w:tcPr>
          <w:p w:rsidR="00512F2F" w:rsidRPr="005B4745" w:rsidRDefault="00512F2F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5B4745">
              <w:rPr>
                <w:rFonts w:ascii="Verdana" w:eastAsia="Arial" w:hAnsi="Verdana" w:cs="Arial"/>
                <w:color w:val="000000"/>
              </w:rPr>
              <w:t>WA.10</w:t>
            </w:r>
          </w:p>
        </w:tc>
        <w:tc>
          <w:tcPr>
            <w:tcW w:w="3402" w:type="dxa"/>
            <w:vAlign w:val="center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Wskazane, aby System zapewniał administratorowi Systemu nadawanie użytkownikowi różnych ról dla różnych jednostek organizacyjnych obsługiwanych przez System.</w:t>
            </w:r>
          </w:p>
        </w:tc>
        <w:tc>
          <w:tcPr>
            <w:tcW w:w="99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4</w:t>
            </w:r>
          </w:p>
        </w:tc>
        <w:tc>
          <w:tcPr>
            <w:tcW w:w="255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eastAsia="Arial" w:hAnsi="Verdana" w:cs="Arial"/>
                <w:color w:val="000000"/>
              </w:rPr>
            </w:pPr>
            <w:r w:rsidRPr="005B4745">
              <w:rPr>
                <w:rFonts w:ascii="Verdana" w:eastAsia="Arial" w:hAnsi="Verdana" w:cs="Arial"/>
                <w:color w:val="000000"/>
              </w:rPr>
              <w:t>WA.19</w:t>
            </w:r>
          </w:p>
        </w:tc>
        <w:tc>
          <w:tcPr>
            <w:tcW w:w="3402" w:type="dxa"/>
            <w:vAlign w:val="center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 xml:space="preserve">System powinien pozwalać na szybkie kopiowanie uprawnień </w:t>
            </w: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z jednego  na drugiego użytkownika.</w:t>
            </w:r>
          </w:p>
        </w:tc>
        <w:tc>
          <w:tcPr>
            <w:tcW w:w="99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lastRenderedPageBreak/>
              <w:t>4</w:t>
            </w:r>
          </w:p>
        </w:tc>
        <w:tc>
          <w:tcPr>
            <w:tcW w:w="255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Arial"/>
                <w:bCs/>
              </w:rPr>
              <w:lastRenderedPageBreak/>
              <w:t>SK.07</w:t>
            </w:r>
          </w:p>
        </w:tc>
        <w:tc>
          <w:tcPr>
            <w:tcW w:w="3402" w:type="dxa"/>
            <w:vAlign w:val="center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Możliwość wpisania do jakiego przedmiotu nauczyciel posiada uprawnienia (pomocne przy zestawieniach i przydzieleniu nauczycielowi dodatkowych godzin zgodnie z posiadanymi kwalifikacjami).</w:t>
            </w:r>
          </w:p>
        </w:tc>
        <w:tc>
          <w:tcPr>
            <w:tcW w:w="99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5B4745" w:rsidRPr="00C0734D" w:rsidTr="007705DE">
        <w:tc>
          <w:tcPr>
            <w:tcW w:w="1418" w:type="dxa"/>
            <w:vAlign w:val="center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5B4745">
              <w:rPr>
                <w:rFonts w:ascii="Verdana" w:hAnsi="Verdana" w:cs="Calibri"/>
                <w:bCs/>
              </w:rPr>
              <w:t>SK.14</w:t>
            </w:r>
          </w:p>
        </w:tc>
        <w:tc>
          <w:tcPr>
            <w:tcW w:w="3402" w:type="dxa"/>
          </w:tcPr>
          <w:p w:rsidR="005B4745" w:rsidRPr="005B4745" w:rsidRDefault="005B4745" w:rsidP="005B4745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5B4745">
              <w:rPr>
                <w:rFonts w:ascii="Verdana" w:hAnsi="Verdana"/>
                <w:color w:val="000000"/>
                <w:shd w:val="clear" w:color="auto" w:fill="FFFFFF"/>
              </w:rPr>
              <w:t>Możliwość wpisania daty sprawdzenia pracownika w RSPTS oraz CROD przed wpisaniem umowy o pracę. System powinien mieć osobne zakładki przy wprowadzaniu danych pracownika. Notatnik nie spełnia tej funkcji.</w:t>
            </w:r>
          </w:p>
        </w:tc>
        <w:tc>
          <w:tcPr>
            <w:tcW w:w="99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5B4745" w:rsidRPr="005B4745" w:rsidRDefault="005B4745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5B4745">
              <w:rPr>
                <w:rFonts w:ascii="Verdana" w:hAnsi="Verdana" w:cs="Arial"/>
                <w:bCs/>
              </w:rPr>
              <w:t>TAK/NIE</w:t>
            </w:r>
          </w:p>
        </w:tc>
      </w:tr>
      <w:tr w:rsidR="00EB6A7C" w:rsidRPr="00C0734D" w:rsidTr="007705DE">
        <w:tc>
          <w:tcPr>
            <w:tcW w:w="1418" w:type="dxa"/>
            <w:vAlign w:val="center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B6A7C">
              <w:rPr>
                <w:rFonts w:ascii="Verdana" w:hAnsi="Verdana" w:cs="Calibri"/>
                <w:bCs/>
              </w:rPr>
              <w:t>SK.15</w:t>
            </w:r>
          </w:p>
        </w:tc>
        <w:tc>
          <w:tcPr>
            <w:tcW w:w="3402" w:type="dxa"/>
          </w:tcPr>
          <w:p w:rsidR="00EB6A7C" w:rsidRPr="00EB6A7C" w:rsidRDefault="00EB6A7C" w:rsidP="00EB6A7C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B6A7C">
              <w:rPr>
                <w:rFonts w:ascii="Verdana" w:hAnsi="Verdana"/>
                <w:color w:val="000000"/>
                <w:shd w:val="clear" w:color="auto" w:fill="FFFFFF"/>
              </w:rPr>
              <w:t>Możliwość wpisania przyznanego nauczycielowi dodatku na start. Obsługa dodatku na start może odbywać się w Module Płacowym</w:t>
            </w:r>
          </w:p>
        </w:tc>
        <w:tc>
          <w:tcPr>
            <w:tcW w:w="99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  <w:bCs/>
              </w:rPr>
              <w:t>TAK/NIE</w:t>
            </w:r>
          </w:p>
        </w:tc>
      </w:tr>
      <w:tr w:rsidR="00EB6A7C" w:rsidRPr="00C0734D" w:rsidTr="007705DE">
        <w:tc>
          <w:tcPr>
            <w:tcW w:w="1418" w:type="dxa"/>
            <w:vAlign w:val="center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B6A7C">
              <w:rPr>
                <w:rFonts w:ascii="Verdana" w:hAnsi="Verdana" w:cs="Calibri"/>
                <w:bCs/>
              </w:rPr>
              <w:t>SK.18</w:t>
            </w:r>
          </w:p>
        </w:tc>
        <w:tc>
          <w:tcPr>
            <w:tcW w:w="3402" w:type="dxa"/>
          </w:tcPr>
          <w:p w:rsidR="00EB6A7C" w:rsidRPr="00EB6A7C" w:rsidRDefault="00EB6A7C" w:rsidP="00EB6A7C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B6A7C">
              <w:rPr>
                <w:rFonts w:ascii="Verdana" w:hAnsi="Verdana"/>
                <w:color w:val="000000"/>
                <w:shd w:val="clear" w:color="auto" w:fill="FFFFFF"/>
              </w:rPr>
              <w:t>W danych służbowych dane dotyczące doskonalenia pracowników, w tym tematyka, rodzaj wg SIO, data ukończenia, nazwa szkoły/uczelni, liczba godzin. Uprawnienia pracownika z datą uzyskania.</w:t>
            </w:r>
          </w:p>
        </w:tc>
        <w:tc>
          <w:tcPr>
            <w:tcW w:w="99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  <w:bCs/>
              </w:rPr>
              <w:t>TAK/NIE</w:t>
            </w:r>
          </w:p>
        </w:tc>
      </w:tr>
      <w:tr w:rsidR="00EB6A7C" w:rsidRPr="00C0734D" w:rsidTr="007705DE">
        <w:tc>
          <w:tcPr>
            <w:tcW w:w="1418" w:type="dxa"/>
            <w:vAlign w:val="center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EB6A7C">
              <w:rPr>
                <w:rFonts w:ascii="Verdana" w:hAnsi="Verdana" w:cs="Calibri"/>
                <w:bCs/>
              </w:rPr>
              <w:t>SK.26</w:t>
            </w:r>
          </w:p>
        </w:tc>
        <w:tc>
          <w:tcPr>
            <w:tcW w:w="3402" w:type="dxa"/>
          </w:tcPr>
          <w:p w:rsidR="00EB6A7C" w:rsidRPr="00EB6A7C" w:rsidRDefault="00EB6A7C" w:rsidP="00EB6A7C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EB6A7C">
              <w:rPr>
                <w:rFonts w:ascii="Verdana" w:hAnsi="Verdana"/>
                <w:color w:val="000000"/>
                <w:shd w:val="clear" w:color="auto" w:fill="FFFFFF"/>
              </w:rPr>
              <w:t xml:space="preserve">Program powinien uwzględniać konkretny przydział godzin i zajęć nauczyciela tak,  aby można wykorzystać te dane do statystyk i ankiet. </w:t>
            </w:r>
          </w:p>
        </w:tc>
        <w:tc>
          <w:tcPr>
            <w:tcW w:w="99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EB6A7C" w:rsidRPr="00EB6A7C" w:rsidRDefault="00EB6A7C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EB6A7C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SK.48</w:t>
            </w:r>
          </w:p>
        </w:tc>
        <w:tc>
          <w:tcPr>
            <w:tcW w:w="3402" w:type="dxa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 xml:space="preserve">W sekcji absencje możliwość wyboru dat i podglądu kalendarza, w którym absencje będą  oznaczone różnymi kolorami w zależności od rodzaju absencji  wraz z opisem pod kalendarzem  statystyki i nieobecności w formie dat z dniami kalendarzowymi i roboczymi. </w:t>
            </w:r>
          </w:p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</w:rPr>
              <w:t>1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SK.52</w:t>
            </w:r>
          </w:p>
        </w:tc>
        <w:tc>
          <w:tcPr>
            <w:tcW w:w="3402" w:type="dxa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 xml:space="preserve">Na wydruku dot. nagrody jubileuszowej powinien być ujęty wykaz okresów uwzględnionych do nagrody wraz z urlopami bezpłatnymi, które wpływają na staż do nagrody. </w:t>
            </w:r>
          </w:p>
        </w:tc>
        <w:tc>
          <w:tcPr>
            <w:tcW w:w="99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1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Calibri"/>
                <w:bCs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  <w:bCs/>
              </w:rPr>
            </w:pPr>
            <w:r w:rsidRPr="000C2819">
              <w:rPr>
                <w:rFonts w:ascii="Verdana" w:hAnsi="Verdana" w:cs="Calibri"/>
                <w:bCs/>
              </w:rPr>
              <w:t>SK.59</w:t>
            </w:r>
          </w:p>
        </w:tc>
        <w:tc>
          <w:tcPr>
            <w:tcW w:w="3402" w:type="dxa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 xml:space="preserve">Prowadzenie akt pracowniczych w wersji cyfrowej zgodną z rozporządzeniem Ministra </w:t>
            </w: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Rodziny, Pracy i Polityki Społecznej z dnia 10 grudnia 2018 r. w sprawie dokumentacji pracowniczej.</w:t>
            </w:r>
          </w:p>
        </w:tc>
        <w:tc>
          <w:tcPr>
            <w:tcW w:w="99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</w:rPr>
              <w:lastRenderedPageBreak/>
              <w:t>1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spacing w:after="0"/>
              <w:jc w:val="center"/>
              <w:rPr>
                <w:rFonts w:ascii="Verdana" w:hAnsi="Verdana" w:cs="Arial"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  <w:tr w:rsidR="000C2819" w:rsidRPr="00C0734D" w:rsidTr="007705DE">
        <w:tc>
          <w:tcPr>
            <w:tcW w:w="1418" w:type="dxa"/>
            <w:vAlign w:val="center"/>
          </w:tcPr>
          <w:p w:rsidR="000C2819" w:rsidRPr="000C2819" w:rsidRDefault="000C2819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  <w:r w:rsidRPr="000C2819">
              <w:rPr>
                <w:rFonts w:ascii="Verdana" w:hAnsi="Verdana" w:cs="Arial"/>
                <w:color w:val="000000"/>
              </w:rPr>
              <w:lastRenderedPageBreak/>
              <w:t>SP.10</w:t>
            </w:r>
          </w:p>
          <w:p w:rsidR="000C2819" w:rsidRPr="000C2819" w:rsidRDefault="000C2819" w:rsidP="00FC56D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Verdana" w:hAnsi="Verdana" w:cs="Arial"/>
                <w:color w:val="000000"/>
              </w:rPr>
            </w:pPr>
          </w:p>
        </w:tc>
        <w:tc>
          <w:tcPr>
            <w:tcW w:w="3402" w:type="dxa"/>
            <w:vAlign w:val="center"/>
          </w:tcPr>
          <w:p w:rsidR="000C2819" w:rsidRPr="000C2819" w:rsidRDefault="000C2819" w:rsidP="000C2819">
            <w:pPr>
              <w:pStyle w:val="Tekstkomentarza"/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 w:rsidRPr="000C2819">
              <w:rPr>
                <w:rFonts w:ascii="Verdana" w:hAnsi="Verdana"/>
                <w:color w:val="000000"/>
                <w:shd w:val="clear" w:color="auto" w:fill="FFFFFF"/>
              </w:rPr>
              <w:t>System powinien umożliwiać automatyczną numerację list płac (z możliwością dopisania ręcznego opisu - minimum 20 znaków)</w:t>
            </w:r>
          </w:p>
        </w:tc>
        <w:tc>
          <w:tcPr>
            <w:tcW w:w="992" w:type="dxa"/>
          </w:tcPr>
          <w:p w:rsidR="000C2819" w:rsidRPr="000C2819" w:rsidRDefault="000C2819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0C2819">
              <w:rPr>
                <w:rFonts w:ascii="Verdana" w:hAnsi="Verdana" w:cs="Arial"/>
                <w:color w:val="000000"/>
              </w:rPr>
              <w:t>4</w:t>
            </w:r>
          </w:p>
        </w:tc>
        <w:tc>
          <w:tcPr>
            <w:tcW w:w="2552" w:type="dxa"/>
          </w:tcPr>
          <w:p w:rsidR="000C2819" w:rsidRPr="000C2819" w:rsidRDefault="000C2819" w:rsidP="00FC56DD">
            <w:pPr>
              <w:jc w:val="center"/>
              <w:rPr>
                <w:rFonts w:ascii="Verdana" w:hAnsi="Verdana" w:cs="Arial"/>
                <w:color w:val="000000"/>
              </w:rPr>
            </w:pPr>
            <w:r w:rsidRPr="000C2819">
              <w:rPr>
                <w:rFonts w:ascii="Verdana" w:hAnsi="Verdana" w:cs="Arial"/>
                <w:bCs/>
              </w:rPr>
              <w:t>TAK/NIE</w:t>
            </w:r>
          </w:p>
        </w:tc>
      </w:tr>
    </w:tbl>
    <w:p w:rsidR="007705DE" w:rsidRPr="00C0734D" w:rsidRDefault="007705DE" w:rsidP="007705DE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990AEC" w:rsidRPr="00C0734D" w:rsidRDefault="00990AEC" w:rsidP="00801FE3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 xml:space="preserve">Kryterium nr 3 Dostępność cyfrowa (D) </w:t>
      </w:r>
    </w:p>
    <w:p w:rsidR="00990AEC" w:rsidRPr="00C0734D" w:rsidRDefault="00990AEC" w:rsidP="00990AEC">
      <w:pPr>
        <w:pStyle w:val="Akapitzlist"/>
        <w:spacing w:before="120" w:after="0" w:line="276" w:lineRule="auto"/>
        <w:ind w:left="142" w:firstLine="0"/>
        <w:jc w:val="left"/>
        <w:rPr>
          <w:rFonts w:ascii="Verdana" w:hAnsi="Verdana"/>
          <w:i/>
        </w:rPr>
      </w:pPr>
      <w:r w:rsidRPr="00C0734D">
        <w:rPr>
          <w:rFonts w:ascii="Verdana" w:hAnsi="Verdana"/>
          <w:i/>
        </w:rPr>
        <w:t>Tabela nr 3 „Dostępność cyfrowa”</w:t>
      </w:r>
    </w:p>
    <w:tbl>
      <w:tblPr>
        <w:tblStyle w:val="Tabela-Siatka"/>
        <w:tblW w:w="9639" w:type="dxa"/>
        <w:tblInd w:w="-34" w:type="dxa"/>
        <w:tblLayout w:type="fixed"/>
        <w:tblLook w:val="04A0"/>
      </w:tblPr>
      <w:tblGrid>
        <w:gridCol w:w="709"/>
        <w:gridCol w:w="4962"/>
        <w:gridCol w:w="1559"/>
        <w:gridCol w:w="850"/>
        <w:gridCol w:w="1559"/>
      </w:tblGrid>
      <w:tr w:rsidR="00990AEC" w:rsidRPr="00C0734D" w:rsidTr="007871F6">
        <w:tc>
          <w:tcPr>
            <w:tcW w:w="709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4962" w:type="dxa"/>
            <w:vAlign w:val="center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Warunek</w:t>
            </w:r>
          </w:p>
        </w:tc>
        <w:tc>
          <w:tcPr>
            <w:tcW w:w="1559" w:type="dxa"/>
            <w:vAlign w:val="center"/>
          </w:tcPr>
          <w:p w:rsidR="00990AEC" w:rsidRPr="00C0734D" w:rsidRDefault="00EB5F44" w:rsidP="00EB5F44">
            <w:pPr>
              <w:ind w:left="33" w:firstLine="0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 xml:space="preserve">Wynika z </w:t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kryterium</w:t>
            </w:r>
            <w:r w:rsidRPr="00C0734D">
              <w:rPr>
                <w:rFonts w:ascii="Verdana" w:hAnsi="Verdana"/>
                <w:b/>
                <w:sz w:val="18"/>
                <w:szCs w:val="18"/>
              </w:rPr>
              <w:br/>
            </w:r>
            <w:r w:rsidR="00990AEC" w:rsidRPr="00C0734D">
              <w:rPr>
                <w:rFonts w:ascii="Verdana" w:hAnsi="Verdana"/>
                <w:b/>
                <w:sz w:val="18"/>
                <w:szCs w:val="18"/>
              </w:rPr>
              <w:t>WCAG</w:t>
            </w:r>
          </w:p>
        </w:tc>
        <w:tc>
          <w:tcPr>
            <w:tcW w:w="850" w:type="dxa"/>
            <w:vAlign w:val="center"/>
          </w:tcPr>
          <w:p w:rsidR="00990AEC" w:rsidRPr="00C0734D" w:rsidRDefault="00990AEC" w:rsidP="00EB5F44">
            <w:pPr>
              <w:ind w:left="0" w:firstLine="5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Waga</w:t>
            </w:r>
          </w:p>
        </w:tc>
        <w:tc>
          <w:tcPr>
            <w:tcW w:w="1559" w:type="dxa"/>
            <w:vAlign w:val="center"/>
          </w:tcPr>
          <w:p w:rsidR="00990AEC" w:rsidRPr="00C0734D" w:rsidRDefault="00990AEC" w:rsidP="00EB5F4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0734D">
              <w:rPr>
                <w:rFonts w:ascii="Verdana" w:hAnsi="Verdana"/>
                <w:b/>
                <w:sz w:val="18"/>
                <w:szCs w:val="18"/>
              </w:rPr>
              <w:t>TAK/NIE*</w:t>
            </w: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  <w:b/>
              </w:rPr>
            </w:pP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990AEC" w:rsidRPr="00C0734D" w:rsidTr="007871F6">
        <w:tc>
          <w:tcPr>
            <w:tcW w:w="709" w:type="dxa"/>
          </w:tcPr>
          <w:p w:rsidR="00990AEC" w:rsidRPr="00C0734D" w:rsidRDefault="00990AEC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4962" w:type="dxa"/>
          </w:tcPr>
          <w:p w:rsidR="00990AEC" w:rsidRPr="00C0734D" w:rsidRDefault="00990AEC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nawigacji klawiaturą widać, który element jest aktywny.</w:t>
            </w:r>
          </w:p>
        </w:tc>
        <w:tc>
          <w:tcPr>
            <w:tcW w:w="1559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990AEC" w:rsidRPr="00C0734D" w:rsidRDefault="00990AEC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990AEC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aktywne w serwisie są dostępne za pomocą klawiatury.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odtwarzaczu multimediów niedostępnym za pomocą klawiatury jest tekstowa alternatywa multimediów.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odtwarzaczy multimediów lub odtwarzaczy multimediów.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pułapki klawiaturowej, tzn. podczas nawigacji samą klawiaturą żaden element/grupa elementów nie blokuje dalszej nawigacji.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2.1.2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Jest stosowane ostrzeżenie przed otwarciem nowego okna/zakładki w przeglądarce.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treści otwieranych w nowym oknie/zakładce przeglądarki.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 stronie nie występuje mechanizm otwierający nowe okno bez udziału użytkownika? 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jest dostępna mapa strony lub wyszukiwarka.</w:t>
            </w:r>
          </w:p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cały badany serwis składa się tylko z jednej strony.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Wygląd i działanie menu jest takie same na wszystkich stronach. Nie dotyczy gdy cały badany serwis składa się tylko z jednej strony i nie ma w nim menu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2.4.5</w:t>
            </w:r>
          </w:p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</w:t>
            </w: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Nawigacja za pomocą klawiatury jest logiczna i zgodna z wyglądem strony, tj. </w:t>
            </w:r>
            <w:r w:rsidRPr="00C0734D">
              <w:rPr>
                <w:rFonts w:ascii="Verdana" w:hAnsi="Verdana"/>
              </w:rPr>
              <w:lastRenderedPageBreak/>
              <w:t>spójna z układem wizualnym treści, np. od góry do dołu, od lewej do prawej.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2.4.3</w:t>
            </w: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7871F6" w:rsidRPr="00C0734D" w:rsidTr="007871F6">
        <w:tc>
          <w:tcPr>
            <w:tcW w:w="709" w:type="dxa"/>
          </w:tcPr>
          <w:p w:rsidR="007871F6" w:rsidRPr="00C0734D" w:rsidRDefault="007871F6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7871F6" w:rsidRPr="00C0734D" w:rsidRDefault="007871F6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7871F6" w:rsidRPr="00C0734D" w:rsidRDefault="007871F6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elementy, które częściej niż 3 razy na sekundę błyskają na czerwono lub elementy większe niż 25% obszaru strony, które gwałtownie zmieniają jasność.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powiększeniu widoku strony do 200% wszystkie treści są widoczne bez konieczności przewijania  i poprawnie działają. Nie dotyczy gdy kolory nie są definiowane w arkuszu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 treści strony można korzystać bez względu na orientację ekranu (pionowa/pozioma).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0" w:name="_Toc484066134"/>
            <w:bookmarkStart w:id="1" w:name="_Toc18404232"/>
            <w:r w:rsidRPr="00C0734D">
              <w:rPr>
                <w:rFonts w:ascii="Verdana" w:hAnsi="Verdana"/>
              </w:rPr>
              <w:t>Na stronach nie występują informacje przekazywana jedynie za pomocą koloru</w:t>
            </w:r>
            <w:bookmarkEnd w:id="0"/>
            <w:r w:rsidRPr="00C0734D">
              <w:rPr>
                <w:rFonts w:ascii="Verdana" w:hAnsi="Verdana"/>
              </w:rPr>
              <w:t>, np. wykresy, podświetlanie w formularzu błędnych/brakujących  pól  jedynie kolorem?</w:t>
            </w:r>
            <w:bookmarkEnd w:id="1"/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2" w:name="_Toc484066133"/>
            <w:r w:rsidRPr="00C0734D">
              <w:rPr>
                <w:rFonts w:ascii="Verdana" w:hAnsi="Verdana"/>
              </w:rPr>
              <w:t>Na stronach nie występują  instrukcje odnoszące się do koloru</w:t>
            </w:r>
            <w:bookmarkEnd w:id="2"/>
            <w:r w:rsidRPr="00C0734D">
              <w:rPr>
                <w:rFonts w:ascii="Verdana" w:hAnsi="Verdana"/>
              </w:rPr>
              <w:t xml:space="preserve"> elementu, np. „Kliknij w niebieski przycisk”.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 informacje przekazywana jedynie poprzez użycie pozycji lub formy, np. „Kliknij w rogu”, „Kliknij w trójkąt aby przejść dalej”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automatycznie uruchamianego dźwięku dłuższego niż 3 sekundy, którego nie można zatrzymać.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występują migające lub poruszające się elementy, których miganie lub ruch nie są niezbędne dla zrozumienia informacji, a których nie da się zatrzymać.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3" w:name="_Toc18404244"/>
            <w:bookmarkStart w:id="4" w:name="_Toc484066211"/>
            <w:r w:rsidRPr="00C0734D">
              <w:rPr>
                <w:rFonts w:ascii="Verdana" w:hAnsi="Verdana"/>
              </w:rPr>
              <w:t>Na stronach są tytuły stron i mają poprawną strukturę</w:t>
            </w:r>
            <w:bookmarkEnd w:id="3"/>
            <w:bookmarkEnd w:id="4"/>
            <w:r w:rsidRPr="00C0734D">
              <w:rPr>
                <w:rFonts w:ascii="Verdana" w:hAnsi="Verdana"/>
              </w:rPr>
              <w:t>, tj. każda strona ma unikalny, właściwie przygotowany („od ogółu do szczegółu”), tytuł informujący o jej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19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 złożony element graficzny (np. infografika, wykres, mapa) ma poszerzony opis który umożliwi dokładne zrozumienie ich zawartości.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Obok pól formularzy są etykiety mówiące jasno i zrozumiale jakie dane należy wpisać w te pola.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Informacja o błędzie w formularzu jasno opisuje błąd i jest dostępna i zrozumiała dla wszystkich użytkowników.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Przy błędnie wypełnionych polach formularza pojawia się podpowiedź jak należy poprawnie wpisać w nie dane.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 formularzu, związanym ze zobowiązaniami prawnymi lub finansowymi, można zweryfikować i poprawić dane przed ich wysłaniem.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formularza.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MULTIMEDIA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filmowe, animowane i dźwiękowe przekazujące informacje mają opis tekstowy wyjaśniający co przedstawiają lub czego dotyczą. Nie dotyczy gdy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lub animacje  zawierające ścieżkę dźwiękową mają napisy dla osób niesłyszących.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 na badanych stronach nie ma tego typu materiałów.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Filmy i animacje mają </w:t>
            </w:r>
            <w:proofErr w:type="spellStart"/>
            <w:r w:rsidRPr="00C0734D">
              <w:rPr>
                <w:rFonts w:ascii="Verdana" w:hAnsi="Verdana"/>
              </w:rPr>
              <w:t>audiodeskrypcję</w:t>
            </w:r>
            <w:proofErr w:type="spellEnd"/>
            <w:r w:rsidRPr="00C0734D">
              <w:rPr>
                <w:rFonts w:ascii="Verdana" w:hAnsi="Verdana"/>
              </w:rPr>
              <w:t xml:space="preserve">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ma elementów wymagających </w:t>
            </w:r>
            <w:proofErr w:type="spellStart"/>
            <w:r w:rsidRPr="00C0734D">
              <w:rPr>
                <w:rFonts w:ascii="Verdana" w:hAnsi="Verdana"/>
              </w:rPr>
              <w:t>audiodeskrypcji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1.2.5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Link do dokumentu do pobrania ma informacje o jego formacie, rozmiarze i języku. 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do dokumentów do pobrania.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STRUKTURA 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każdej stronie jest nagłówek &lt;h1&gt;.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Nagłówki są zdefiniowane w kodzie strony, w odpowiedniej kolejności.</w:t>
            </w:r>
          </w:p>
        </w:tc>
        <w:tc>
          <w:tcPr>
            <w:tcW w:w="1559" w:type="dxa"/>
          </w:tcPr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Listy elementów są zdefiniowane w kodzie strony.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list elementów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31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poprawnie zdefiniowane nagłówki połączone z danymi.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 z danymi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dane mają tytuł i opis.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tabeli prezentującej dane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Tabele prezentujące  dane są stworzone za pomocą znaczników tabel.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Tabela będąca szkieletem strony (tzw. tabela </w:t>
            </w:r>
            <w:proofErr w:type="spellStart"/>
            <w:r w:rsidRPr="00C0734D">
              <w:rPr>
                <w:rFonts w:ascii="Verdana" w:hAnsi="Verdana"/>
              </w:rPr>
              <w:t>layoutowa</w:t>
            </w:r>
            <w:proofErr w:type="spellEnd"/>
            <w:r w:rsidRPr="00C0734D">
              <w:rPr>
                <w:rFonts w:ascii="Verdana" w:hAnsi="Verdana"/>
              </w:rPr>
              <w:t xml:space="preserve">) ma zdefiniowaną rolę - </w:t>
            </w:r>
            <w:proofErr w:type="spellStart"/>
            <w:r w:rsidRPr="00C0734D">
              <w:rPr>
                <w:rFonts w:ascii="Verdana" w:hAnsi="Verdana"/>
              </w:rPr>
              <w:t>role=”presentation</w:t>
            </w:r>
            <w:proofErr w:type="spellEnd"/>
            <w:r w:rsidRPr="00C0734D">
              <w:rPr>
                <w:rFonts w:ascii="Verdana" w:hAnsi="Verdana"/>
              </w:rPr>
              <w:t>”.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bookmarkStart w:id="5" w:name="_Toc18404265"/>
            <w:bookmarkStart w:id="6" w:name="_Toc484066224"/>
            <w:r w:rsidRPr="00C0734D">
              <w:rPr>
                <w:rFonts w:ascii="Verdana" w:hAnsi="Verdana"/>
              </w:rPr>
              <w:t>W tabeli będącej szkieletem strony są znaczniki tabeli prezentującej dane</w:t>
            </w:r>
            <w:bookmarkEnd w:id="5"/>
            <w:bookmarkEnd w:id="6"/>
            <w:r w:rsidRPr="00C0734D">
              <w:rPr>
                <w:rFonts w:ascii="Verdana" w:hAnsi="Verdana"/>
              </w:rPr>
              <w:t>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tabeli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akcje.</w:t>
            </w:r>
          </w:p>
        </w:tc>
        <w:tc>
          <w:tcPr>
            <w:tcW w:w="1559" w:type="dxa"/>
          </w:tcPr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Cytaty są poprawne określone w kodzie HTML, tj. w znaczniku &lt;q&gt; lub 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Ramki na stronach mają tytuły.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ramek.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występują powtarzające się treści/wartości powodujące efekt jąkania się czytnika ekranu.</w:t>
            </w:r>
          </w:p>
        </w:tc>
        <w:tc>
          <w:tcPr>
            <w:tcW w:w="1559" w:type="dxa"/>
          </w:tcPr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244" w:history="1">
              <w:r w:rsidR="00FC5E01" w:rsidRPr="00C0734D">
                <w:rPr>
                  <w:rFonts w:ascii="Verdana" w:hAnsi="Verdana"/>
                </w:rPr>
                <w:t>2.4.4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LINKI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menu są zgrupowane w kodzie w listę.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</w:t>
            </w:r>
            <w:r w:rsidRPr="00C0734D">
              <w:rPr>
                <w:rFonts w:ascii="Verdana" w:hAnsi="Verdana"/>
              </w:rPr>
              <w:lastRenderedPageBreak/>
              <w:t>ma menu.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2.4.1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pustych  linków.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linków o tej samej treści jest spójna w całym serwisie, tj. linii mają tą samą funkcję lub prowadzą do tego samego celu.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323" w:history="1">
              <w:r w:rsidR="00FC5E01" w:rsidRPr="00C0734D">
                <w:rPr>
                  <w:rFonts w:ascii="Verdana" w:hAnsi="Verdana"/>
                </w:rPr>
                <w:t>3.2.3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324" w:history="1">
              <w:r w:rsidR="00FC5E01" w:rsidRPr="00C0734D">
                <w:rPr>
                  <w:rFonts w:ascii="Verdana" w:hAnsi="Verdana"/>
                </w:rPr>
                <w:t>3.2.4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Cel i działanie linku są łatwe do zrozumienia bezpośrednio z treści lub z tekstu uzupełniającego/otaczającego.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GRAFICZNE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przekazujący informacje ma poprawnie sformułowany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dekoracyjny element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 ma pusty atrybut &lt;alt&gt;.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dekoracyjnych elementów graficznych &lt;</w:t>
            </w:r>
            <w:proofErr w:type="spellStart"/>
            <w:r w:rsidRPr="00C0734D">
              <w:rPr>
                <w:rFonts w:ascii="Verdana" w:hAnsi="Verdana"/>
              </w:rPr>
              <w:t>img</w:t>
            </w:r>
            <w:proofErr w:type="spellEnd"/>
            <w:r w:rsidRPr="00C0734D">
              <w:rPr>
                <w:rFonts w:ascii="Verdana" w:hAnsi="Verdana"/>
              </w:rPr>
              <w:t>&gt;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Powtarzające się elementy graficzne mają zawsze taką samą alternatywę tekstową.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powtarzających się elementów graficznych.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FORMULARZE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Zabezpieczenie CAPTCHA jest dostępne cyfrowo.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zabezpieczenia CAPTCHA.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10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pola formularzy są poprawnie, jednoznacznie zidentyfikowane tj. ma unikalne Id i opis swojego przeznaczenia.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formularzy.</w:t>
            </w:r>
          </w:p>
        </w:tc>
        <w:tc>
          <w:tcPr>
            <w:tcW w:w="1559" w:type="dxa"/>
          </w:tcPr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111" w:history="1">
              <w:r w:rsidR="00FC5E01" w:rsidRPr="00C0734D">
                <w:rPr>
                  <w:rFonts w:ascii="Verdana" w:hAnsi="Verdana"/>
                </w:rPr>
                <w:t>1.1.1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246" w:history="1">
              <w:r w:rsidR="00FC5E01" w:rsidRPr="00C0734D">
                <w:rPr>
                  <w:rFonts w:ascii="Verdana" w:hAnsi="Verdana"/>
                </w:rPr>
                <w:t>2.4.6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332" w:history="1">
              <w:r w:rsidR="00FC5E01" w:rsidRPr="00C0734D">
                <w:rPr>
                  <w:rFonts w:ascii="Verdana" w:hAnsi="Verdana"/>
                </w:rPr>
                <w:t>3.3.2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formularza mają zrozumiałą informację o formacie danych do wprowadzenia i obowiązku wypełnienia pola.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Nie dotyczy gdy na badanych stronach nie ma formularzy lub pól obowiązkowych i </w:t>
            </w:r>
            <w:r w:rsidRPr="00C0734D">
              <w:rPr>
                <w:rFonts w:ascii="Verdana" w:hAnsi="Verdana"/>
              </w:rPr>
              <w:lastRenderedPageBreak/>
              <w:t>wymagających konkretnego formatu danych.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52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Pola o podobnym znaczeniu są grupowane w formularzu za pomocą znaczników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o podobnej funkcji/ niosących informacje o podobnym charakterze.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 dodany jest także opis grupy w  znaczniku &lt;legend&gt;.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fieldset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 pól zgrupowanych przez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 dodany jest także opis grupy w znaczniku &lt;</w:t>
            </w:r>
            <w:proofErr w:type="spellStart"/>
            <w:r w:rsidRPr="00C0734D">
              <w:rPr>
                <w:rFonts w:ascii="Verdana" w:hAnsi="Verdana"/>
              </w:rPr>
              <w:t>label</w:t>
            </w:r>
            <w:proofErr w:type="spellEnd"/>
            <w:r w:rsidRPr="00C0734D">
              <w:rPr>
                <w:rFonts w:ascii="Verdana" w:hAnsi="Verdana"/>
              </w:rPr>
              <w:t>&gt; wyjaśniający jej zawartość.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zgrupowanych za pomocą &lt;</w:t>
            </w:r>
            <w:proofErr w:type="spellStart"/>
            <w:r w:rsidRPr="00C0734D">
              <w:rPr>
                <w:rFonts w:ascii="Verdana" w:hAnsi="Verdana"/>
              </w:rPr>
              <w:t>optgroup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autouzupełniania pola formularza działa poprawnie.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formularzy lub pól z funkcją autouzupełniania.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Ustawienie odstępów pomiędzy liniami, akapitami, znakami i wyrazami nie powoduje utraty czytelności.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57</w:t>
            </w:r>
          </w:p>
        </w:tc>
        <w:tc>
          <w:tcPr>
            <w:tcW w:w="4962" w:type="dxa"/>
          </w:tcPr>
          <w:p w:rsidR="00FC5E01" w:rsidRPr="00C0734D" w:rsidRDefault="00FC5E01" w:rsidP="007705DE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Na stronie nie ma słów pisanych literami oddzielonymi spacjami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1.3.2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stronie nie występują symbole typu ASCII-Art bez alternatywy tekstowej.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nie ma takich symboli na badanych stronach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59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Treści obcojęzyczne mają poprawnie zdefiniowany język.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treści w innym języku niż wskazuje główna deklaracja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Rozmiar czcionek w elementach formularzy jest w CSS definiowany tylko w jednostkach względnych.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</w:rPr>
              <w:t>Nie dotyczy gdy wielkość czcionek w formularzach nie jest definiowana w stylach CSS.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1.4.4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Kolor elementu i kolor jego tła są zawsze wspólnie definiowane w arkuszu styków.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spacing w:before="100" w:beforeAutospacing="1" w:after="100" w:afterAutospacing="1"/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WYGLĄD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b/>
                <w:color w:val="232323"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Mniejsza szerokość lub wysokość widoku strony nie ogranicza treści ani funkcji i nie wymaga przesuwania widoku strony w poziomie.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problem dotyczy elementów z natury wymagających dużego obszaru prezentacji i przewijania np. tabel danych, złożonych obrazów (map, wykresów).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1.4.10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63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 nie występują znaczniki &lt;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>&gt;, &lt;</w:t>
            </w:r>
            <w:proofErr w:type="spellStart"/>
            <w:r w:rsidRPr="00C0734D">
              <w:rPr>
                <w:rFonts w:ascii="Verdana" w:hAnsi="Verdana"/>
              </w:rPr>
              <w:t>bgsound</w:t>
            </w:r>
            <w:proofErr w:type="spellEnd"/>
            <w:r w:rsidRPr="00C0734D">
              <w:rPr>
                <w:rFonts w:ascii="Verdana" w:hAnsi="Verdana"/>
              </w:rPr>
              <w:t>&gt; lub &lt;</w:t>
            </w:r>
            <w:proofErr w:type="spellStart"/>
            <w:r w:rsidRPr="00C0734D">
              <w:rPr>
                <w:rFonts w:ascii="Verdana" w:hAnsi="Verdana"/>
              </w:rPr>
              <w:t>marqee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64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Po wyłączeniu stylów CSS informacje na stronie są czytelne i  mają logiczną kolejność.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65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Selektor CSS </w:t>
            </w:r>
            <w:proofErr w:type="spellStart"/>
            <w:r w:rsidRPr="00C0734D">
              <w:rPr>
                <w:rFonts w:ascii="Verdana" w:hAnsi="Verdana"/>
              </w:rPr>
              <w:t>outline</w:t>
            </w:r>
            <w:proofErr w:type="spellEnd"/>
            <w:r w:rsidRPr="00C0734D">
              <w:rPr>
                <w:rFonts w:ascii="Verdana" w:hAnsi="Verdana"/>
              </w:rPr>
              <w:t xml:space="preserve"> nie wyłącza widoczności fokusu.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66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tekstu w stosunku do tła wynosi co najmniej 4,5:1, a w przypadku tekstu większego niż 150% wielkości podstawowej tekstu na stronie, kontrast wynosi co najmniej 3:1.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1.4.3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67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Kontrast elementów interfejsu i grafik pozwalających na zrozumienie treści lub niosących ważne informacje w stosunku do tła wynosi co najmniej 3:1.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niosących ważne informacje elementów interfejsu i graficznych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68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Linki są spójnie wyróżniane wizualnie.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linków tekstowych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69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Struktura list definicji jest poprawna.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w kodzie badanych stronach nie ma list definicji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70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Znaczące informacje generowane poprzez arkusze stylów mają dostępną alternatywę.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znaczących informacji generowanych przez arkusze stylów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71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Elementy HTML służące do uruchomienia akcji są poprawnie użyte.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wywołujących akcje</w:t>
            </w:r>
          </w:p>
        </w:tc>
        <w:tc>
          <w:tcPr>
            <w:tcW w:w="1559" w:type="dxa"/>
          </w:tcPr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131" w:history="1">
              <w:r w:rsidR="00FC5E01" w:rsidRPr="00C0734D">
                <w:rPr>
                  <w:rFonts w:ascii="Verdana" w:hAnsi="Verdana"/>
                </w:rPr>
                <w:t>1.3.1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211" w:history="1">
              <w:r w:rsidR="00FC5E01" w:rsidRPr="00C0734D">
                <w:rPr>
                  <w:rFonts w:ascii="Verdana" w:hAnsi="Verdana"/>
                </w:rPr>
                <w:t>2.1.1</w:t>
              </w:r>
            </w:hyperlink>
          </w:p>
          <w:p w:rsidR="00FC5E01" w:rsidRPr="00C0734D" w:rsidRDefault="007A5784" w:rsidP="00FC56DD">
            <w:pPr>
              <w:jc w:val="center"/>
              <w:rPr>
                <w:rFonts w:ascii="Verdana" w:hAnsi="Verdana"/>
              </w:rPr>
            </w:pPr>
            <w:hyperlink w:anchor="kryterium_412" w:history="1">
              <w:r w:rsidR="00FC5E01" w:rsidRPr="00C0734D">
                <w:rPr>
                  <w:rFonts w:ascii="Verdana" w:hAnsi="Verdana"/>
                </w:rPr>
                <w:t>4.1.2</w:t>
              </w:r>
            </w:hyperlink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72</w:t>
            </w: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Cytaty są poprawne określone w kodzie HTML, tj. w znaczniku &lt;q&gt; lub </w:t>
            </w:r>
            <w:r w:rsidRPr="00C0734D">
              <w:rPr>
                <w:rFonts w:ascii="Verdana" w:hAnsi="Verdana"/>
              </w:rPr>
              <w:lastRenderedPageBreak/>
              <w:t>&lt;</w:t>
            </w:r>
            <w:proofErr w:type="spellStart"/>
            <w:r w:rsidRPr="00C0734D">
              <w:rPr>
                <w:rFonts w:ascii="Verdana" w:hAnsi="Verdana"/>
              </w:rPr>
              <w:t>blockquote</w:t>
            </w:r>
            <w:proofErr w:type="spellEnd"/>
            <w:r w:rsidRPr="00C0734D">
              <w:rPr>
                <w:rFonts w:ascii="Verdana" w:hAnsi="Verdana"/>
              </w:rPr>
              <w:t>&gt;.</w:t>
            </w:r>
          </w:p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cytatów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1.3.1</w:t>
            </w: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C5E01" w:rsidRPr="00C0734D" w:rsidTr="007871F6">
        <w:tc>
          <w:tcPr>
            <w:tcW w:w="709" w:type="dxa"/>
          </w:tcPr>
          <w:p w:rsidR="00FC5E01" w:rsidRPr="00C0734D" w:rsidRDefault="00FC5E01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C5E01" w:rsidRPr="00C0734D" w:rsidRDefault="00FC5E01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NAWIGACJA</w:t>
            </w: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850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C5E01" w:rsidRPr="00C0734D" w:rsidRDefault="00FC5E01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po samym oznaczeniu elementu fokusem.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Kontekst strony nie zmienia się bez wyraźnego zatwierdzenia przez użytkownika lub bez uprzedzenia go o takiej zmianie.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mechanizmu automatycznego odświeżania  strony lub jest taki mechanizm ale użytkownik może nim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nie ma  przekierowań do innego adresu lub są absolutnie konieczne dla zrozumienia informacji lub dla konkretnej funkcjonalności przekserowania  i użytkownik nie może nimi zarządzać, np. opóźnić, zatrzymać i uruchomić to działanie.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stronach są linki (przynajmniej jeden) do omijania powtarzających się bloków i działają one spójnie.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badana strona jest jednostronicowa, prosta lub bez powtarzających się bloków 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78</w:t>
            </w:r>
          </w:p>
        </w:tc>
        <w:tc>
          <w:tcPr>
            <w:tcW w:w="4962" w:type="dxa"/>
          </w:tcPr>
          <w:p w:rsidR="00F861E3" w:rsidRPr="00C0734D" w:rsidRDefault="00F861E3" w:rsidP="007705DE">
            <w:pPr>
              <w:spacing w:before="100" w:beforeAutospacing="1" w:after="100" w:afterAutospacing="1"/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Dodatkowe informacje, pojawiające się gdy kursor przemieszcza się nad elementem interfejsu lub gdy element interfejsu przyjmuje fokus, mogą być w pełni kontrolowane przez użytkownika.</w:t>
            </w:r>
          </w:p>
          <w:p w:rsidR="00F861E3" w:rsidRPr="00C0734D" w:rsidRDefault="00F861E3" w:rsidP="00EB5F44">
            <w:pPr>
              <w:spacing w:before="100" w:beforeAutospacing="1" w:after="100" w:afterAutospacing="1"/>
              <w:ind w:firstLine="5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spacing w:before="100" w:beforeAutospacing="1" w:after="100" w:afterAutospacing="1"/>
              <w:jc w:val="center"/>
              <w:rPr>
                <w:rFonts w:ascii="Verdana" w:hAnsi="Verdana" w:cs="Arial"/>
                <w:color w:val="232323"/>
              </w:rPr>
            </w:pPr>
            <w:r w:rsidRPr="00C0734D">
              <w:rPr>
                <w:rFonts w:ascii="Verdana" w:hAnsi="Verdana" w:cs="Arial"/>
                <w:color w:val="232323"/>
              </w:rPr>
              <w:t>1.4.13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79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Użytkownik może zarządzać jednoliterowymi skrótami klawiszowymi.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jednoliterowych skrótów klawiszowych.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2.1.4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Funkcja dostępna za pomocą gestu złożonego jest dostępna również za pomocą gestu prostego.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funkcji dostępnej za pomocą złożonego gestu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Działania uruchamiane gestem punktowym lub poprzez  naciśnięcie klawisza myszki, można anulować przerywając ich wykonanie.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działań uruchamianych gestem punktowym lub naciśnięcie klawisza myszki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JAKOŚĆ KODU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Walidacja stron wykonana walida torem W3C </w:t>
            </w:r>
            <w:hyperlink r:id="rId8" w:history="1">
              <w:r w:rsidRPr="00C0734D">
                <w:rPr>
                  <w:rFonts w:ascii="Verdana" w:hAnsi="Verdana"/>
                </w:rPr>
                <w:t>walidatorem W3C</w:t>
              </w:r>
            </w:hyperlink>
            <w:r w:rsidRPr="00C0734D">
              <w:rPr>
                <w:rFonts w:ascii="Verdana" w:hAnsi="Verdana"/>
              </w:rPr>
              <w:t xml:space="preserve"> - </w:t>
            </w:r>
            <w:hyperlink r:id="rId9" w:history="1">
              <w:r w:rsidRPr="00C0734D">
                <w:rPr>
                  <w:rStyle w:val="Hipercze"/>
                  <w:rFonts w:ascii="Verdana" w:hAnsi="Verdana"/>
                </w:rPr>
                <w:t>https://validator.w3.org/</w:t>
              </w:r>
            </w:hyperlink>
            <w:r w:rsidRPr="00C0734D">
              <w:rPr>
                <w:rFonts w:ascii="Verdana" w:hAnsi="Verdana"/>
              </w:rPr>
              <w:t xml:space="preserve"> nie wykazuje żadnych błędów i przestarzałych, nieużywanych  elementów kodu HTML.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Każda strona ma poprawną deklarację języka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W kodzie strony nie występują elementy HTML służące prezentacji, tj. znaczniki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blink</w:t>
            </w:r>
            <w:proofErr w:type="spellEnd"/>
            <w:r w:rsidRPr="00C0734D">
              <w:rPr>
                <w:rFonts w:ascii="Verdana" w:hAnsi="Verdana"/>
              </w:rPr>
              <w:t xml:space="preserve">, center, font, </w:t>
            </w:r>
            <w:proofErr w:type="spellStart"/>
            <w:r w:rsidRPr="00C0734D">
              <w:rPr>
                <w:rFonts w:ascii="Verdana" w:hAnsi="Verdana"/>
              </w:rPr>
              <w:t>marquee</w:t>
            </w:r>
            <w:proofErr w:type="spellEnd"/>
            <w:r w:rsidRPr="00C0734D">
              <w:rPr>
                <w:rFonts w:ascii="Verdana" w:hAnsi="Verdana"/>
              </w:rPr>
              <w:t xml:space="preserve">, s, </w:t>
            </w:r>
            <w:proofErr w:type="spellStart"/>
            <w:r w:rsidRPr="00C0734D">
              <w:rPr>
                <w:rFonts w:ascii="Verdana" w:hAnsi="Verdana"/>
              </w:rPr>
              <w:t>strike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tt</w:t>
            </w:r>
            <w:proofErr w:type="spellEnd"/>
            <w:r w:rsidRPr="00C0734D">
              <w:rPr>
                <w:rFonts w:ascii="Verdana" w:hAnsi="Verdana"/>
              </w:rPr>
              <w:t xml:space="preserve">, u, </w:t>
            </w:r>
            <w:proofErr w:type="spellStart"/>
            <w:r w:rsidRPr="00C0734D">
              <w:rPr>
                <w:rFonts w:ascii="Verdana" w:hAnsi="Verdana"/>
              </w:rPr>
              <w:t>align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alink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background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basefont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bgcolor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border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color</w:t>
            </w:r>
            <w:proofErr w:type="spellEnd"/>
            <w:r w:rsidRPr="00C0734D">
              <w:rPr>
                <w:rFonts w:ascii="Verdana" w:hAnsi="Verdana"/>
              </w:rPr>
              <w:t xml:space="preserve">, link, </w:t>
            </w:r>
            <w:proofErr w:type="spellStart"/>
            <w:r w:rsidRPr="00C0734D">
              <w:rPr>
                <w:rFonts w:ascii="Verdana" w:hAnsi="Verdana"/>
              </w:rPr>
              <w:t>text</w:t>
            </w:r>
            <w:proofErr w:type="spellEnd"/>
            <w:r w:rsidRPr="00C0734D">
              <w:rPr>
                <w:rFonts w:ascii="Verdana" w:hAnsi="Verdana"/>
              </w:rPr>
              <w:t xml:space="preserve">, </w:t>
            </w:r>
            <w:proofErr w:type="spellStart"/>
            <w:r w:rsidRPr="00C0734D">
              <w:rPr>
                <w:rFonts w:ascii="Verdana" w:hAnsi="Verdana"/>
              </w:rPr>
              <w:t>vlink</w:t>
            </w:r>
            <w:proofErr w:type="spellEnd"/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1.4.5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Czy deklaracja DTD jest poprawnie sformułowana w kodzie strony.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Na badanych stronach znaczniki HTML są używane zgodnie ze standardami, a nie jedynie w celu zmiany wizualnej elementów na stronie.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DOKUMENTY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87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Dokumenty do pobrania są dostępne cyfrowo lub mają dostępną cyfrowo alternatywę (</w:t>
            </w:r>
            <w:proofErr w:type="spellStart"/>
            <w:r w:rsidRPr="00C0734D">
              <w:rPr>
                <w:rFonts w:ascii="Verdana" w:hAnsi="Verdana"/>
              </w:rPr>
              <w:t>np</w:t>
            </w:r>
            <w:proofErr w:type="spellEnd"/>
            <w:r w:rsidRPr="00C0734D">
              <w:rPr>
                <w:rFonts w:ascii="Verdana" w:hAnsi="Verdana"/>
              </w:rPr>
              <w:t xml:space="preserve">  treść dokumentu jest w artykule, pod którym jest plik do pobrania tego dokumentu).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na badanych stronach nie ma dokumentów do pobrania.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1.3.2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TREŚCI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88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Każdy element graficzny niosący ważną informację ma poprawnie przypisaną  alternatywę tekstową opisującą jego zawartość.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tego typu elementów.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89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Widoczna etykieta każdego komponentu jest zgodna z etykietą dostępną dla technologii asystujących (np. czytnik ekranu).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etykiet.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2.5.3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90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Komunikaty o statusie lub błędach są dostępne dla technologii wspomagających bez konieczności przemieszczania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>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informacji o statusie lub błędach.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  <w:b/>
              </w:rPr>
            </w:pPr>
            <w:r w:rsidRPr="00C0734D">
              <w:rPr>
                <w:rFonts w:ascii="Verdana" w:hAnsi="Verdana"/>
                <w:b/>
              </w:rPr>
              <w:t>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91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Skrypty lub elementy programowalne w inny sposób są w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Nie dotyczy gdy na badanych stronach nie ma skryptów i elementów programowalnych w innych sposób.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lastRenderedPageBreak/>
              <w:t>92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Skrypt, gdy  zmienia zawartość nietekstową na stronie, zmienia również dla niej alternatywę tekstową.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 zmieniających zawartości nietekstową.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93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Atrybuty zarządzania zdarzeniami myszki mają swój odpowiednik dla klawiatury i na odwrót.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atrybutów lub skryptów do zarządzania obsługą i nawigacją.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94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Treść dynamicznie generowana przez skrypt pojawia się bezpośrednio po powodującym ją elemencie.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zmian wywoływanych przez skrypty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2.4.3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95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 xml:space="preserve">Ramka </w:t>
            </w:r>
            <w:proofErr w:type="spellStart"/>
            <w:r w:rsidRPr="00C0734D">
              <w:rPr>
                <w:rFonts w:ascii="Verdana" w:hAnsi="Verdana"/>
              </w:rPr>
              <w:t>fokusa</w:t>
            </w:r>
            <w:proofErr w:type="spellEnd"/>
            <w:r w:rsidRPr="00C0734D">
              <w:rPr>
                <w:rFonts w:ascii="Verdana" w:hAnsi="Verdana"/>
              </w:rPr>
              <w:t xml:space="preserve"> nie jest usuwana za pomocą skryptu.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skryptów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2.1.1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2.4.7</w:t>
            </w:r>
          </w:p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3.2.1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  <w:tr w:rsidR="00F861E3" w:rsidRPr="00C0734D" w:rsidTr="007871F6">
        <w:tc>
          <w:tcPr>
            <w:tcW w:w="709" w:type="dxa"/>
          </w:tcPr>
          <w:p w:rsidR="00F861E3" w:rsidRPr="00C0734D" w:rsidRDefault="00F861E3" w:rsidP="00EB5F44">
            <w:pPr>
              <w:ind w:left="459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96</w:t>
            </w:r>
          </w:p>
        </w:tc>
        <w:tc>
          <w:tcPr>
            <w:tcW w:w="4962" w:type="dxa"/>
          </w:tcPr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Wszystkie elementy generowane dynamicznie są dostępne dla technologii asystujących.</w:t>
            </w:r>
          </w:p>
          <w:p w:rsidR="00F861E3" w:rsidRPr="00C0734D" w:rsidRDefault="00F861E3" w:rsidP="00EB5F44">
            <w:pPr>
              <w:ind w:firstLine="5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Nie dotyczy gdy na badanych stronach nie ma elementów generowanych dynamicznie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4.1.2</w:t>
            </w:r>
          </w:p>
        </w:tc>
        <w:tc>
          <w:tcPr>
            <w:tcW w:w="850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1</w:t>
            </w:r>
          </w:p>
        </w:tc>
        <w:tc>
          <w:tcPr>
            <w:tcW w:w="1559" w:type="dxa"/>
          </w:tcPr>
          <w:p w:rsidR="00F861E3" w:rsidRPr="00C0734D" w:rsidRDefault="00F861E3" w:rsidP="00FC56DD">
            <w:pPr>
              <w:jc w:val="center"/>
              <w:rPr>
                <w:rFonts w:ascii="Verdana" w:hAnsi="Verdana"/>
              </w:rPr>
            </w:pPr>
            <w:r w:rsidRPr="00C0734D">
              <w:rPr>
                <w:rFonts w:ascii="Verdana" w:hAnsi="Verdana"/>
              </w:rPr>
              <w:t>TAK/NIE</w:t>
            </w:r>
          </w:p>
        </w:tc>
      </w:tr>
    </w:tbl>
    <w:p w:rsidR="00990AEC" w:rsidRPr="00C0734D" w:rsidRDefault="00990AEC" w:rsidP="00BC1B46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* niewłaściwe skreślić albo usunąć</w:t>
      </w:r>
    </w:p>
    <w:p w:rsidR="00015C88" w:rsidRPr="00C0734D" w:rsidRDefault="00015C88" w:rsidP="00015C88">
      <w:pPr>
        <w:pStyle w:val="Nagwek4"/>
        <w:rPr>
          <w:rFonts w:ascii="Verdana" w:hAnsi="Verdana"/>
          <w:i w:val="0"/>
          <w:color w:val="auto"/>
        </w:rPr>
      </w:pPr>
      <w:r w:rsidRPr="00C0734D">
        <w:rPr>
          <w:rFonts w:ascii="Verdana" w:hAnsi="Verdana"/>
          <w:i w:val="0"/>
          <w:color w:val="auto"/>
        </w:rPr>
        <w:t>Elementy wyłączone z badania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nadawane na żywo,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multimedia opublikowane przed 23 września 2020r.,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dokumenty tekstowe i tekstowo-graficzne, prezentacje multimedialne i arkusze kalkulacyjne opublikowane przed 23 września 2018 r. - chyba że są niezbędne do realizowania bieżących zadań instytucji Zamawiającego czy korzystania z jego usług,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mapy – pod warunkiem zapewnienia alternatywnego dostępu do prezentowanych na nich danych,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jc w:val="left"/>
        <w:rPr>
          <w:rFonts w:ascii="Verdana" w:hAnsi="Verdana"/>
        </w:rPr>
      </w:pPr>
      <w:r w:rsidRPr="00C0734D">
        <w:rPr>
          <w:rFonts w:ascii="Verdana" w:hAnsi="Verdana"/>
        </w:rPr>
        <w:t>część dzieł sztuki, muzealiów, zbiorów archiwów narodowych i bibliotecznych,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materiały z intranetu i ekstranetu opublikowane przed 23 wrześnie 2019 r. i od tego czasu nieaktualizowane,</w:t>
      </w:r>
    </w:p>
    <w:p w:rsidR="00015C88" w:rsidRPr="00C0734D" w:rsidRDefault="00015C88" w:rsidP="003D0904">
      <w:pPr>
        <w:pStyle w:val="Akapitzlist"/>
        <w:numPr>
          <w:ilvl w:val="0"/>
          <w:numId w:val="8"/>
        </w:numPr>
        <w:spacing w:before="240" w:after="0" w:line="288" w:lineRule="auto"/>
        <w:rPr>
          <w:rFonts w:ascii="Verdana" w:hAnsi="Verdana"/>
        </w:rPr>
      </w:pPr>
      <w:r w:rsidRPr="00C0734D">
        <w:rPr>
          <w:rFonts w:ascii="Verdana" w:hAnsi="Verdana"/>
        </w:rPr>
        <w:t>treści od innych podmiotów, które nie zostały przez Wykonawcę lub dla Wykonawcy wykonane lub nabyte, albo do których modyfikacji Wykonawca nie jest uprawniony.</w:t>
      </w:r>
    </w:p>
    <w:p w:rsidR="00E810D7" w:rsidRPr="00C0734D" w:rsidRDefault="00E810D7" w:rsidP="003D0904">
      <w:pPr>
        <w:pStyle w:val="Akapitzlist"/>
        <w:numPr>
          <w:ilvl w:val="0"/>
          <w:numId w:val="5"/>
        </w:numPr>
        <w:spacing w:before="600" w:after="0" w:line="276" w:lineRule="auto"/>
        <w:ind w:left="567" w:hanging="567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lastRenderedPageBreak/>
        <w:t>Kryterium nr 2</w:t>
      </w:r>
      <w:r w:rsidR="007E7074" w:rsidRPr="00C0734D">
        <w:rPr>
          <w:rFonts w:ascii="Verdana" w:hAnsi="Verdana"/>
          <w:b/>
          <w:sz w:val="22"/>
          <w:szCs w:val="22"/>
        </w:rPr>
        <w:t xml:space="preserve"> Aktywacja osób niepełnosprawnych (A)</w:t>
      </w:r>
    </w:p>
    <w:p w:rsidR="001A096D" w:rsidRPr="00C0734D" w:rsidRDefault="001A096D" w:rsidP="00BC1B46">
      <w:pPr>
        <w:pStyle w:val="Akapitzlist"/>
        <w:spacing w:before="240" w:after="0" w:line="276" w:lineRule="auto"/>
        <w:ind w:firstLine="0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Oświadczam, że do realizacji przedmiotu zamówienia, zatrudnimy/ę co najmniej jedną osobę niepełnosprawną (z orzeczoną niepełnosprawnością potwierdzoną orzeczeniem) (P</w:t>
      </w:r>
      <w:r w:rsidRPr="00C0734D">
        <w:rPr>
          <w:rFonts w:ascii="Verdana" w:hAnsi="Verdana"/>
          <w:b/>
          <w:sz w:val="22"/>
          <w:szCs w:val="22"/>
          <w:vertAlign w:val="subscript"/>
        </w:rPr>
        <w:t>a</w:t>
      </w:r>
      <w:r w:rsidRPr="00C0734D">
        <w:rPr>
          <w:rFonts w:ascii="Verdana" w:hAnsi="Verdana"/>
          <w:b/>
          <w:sz w:val="22"/>
          <w:szCs w:val="22"/>
        </w:rPr>
        <w:t>) – TAK/NIE</w:t>
      </w:r>
      <w:r w:rsidRPr="00C0734D">
        <w:rPr>
          <w:rFonts w:ascii="Verdana" w:hAnsi="Verdana"/>
          <w:b/>
          <w:color w:val="0070C0"/>
          <w:sz w:val="22"/>
          <w:szCs w:val="22"/>
        </w:rPr>
        <w:t>*</w:t>
      </w:r>
    </w:p>
    <w:p w:rsidR="001A096D" w:rsidRPr="00C0734D" w:rsidRDefault="001A096D" w:rsidP="001A096D">
      <w:pPr>
        <w:spacing w:after="0"/>
        <w:ind w:left="709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* niewłaściwe </w:t>
      </w:r>
      <w:r w:rsidR="007E7074" w:rsidRPr="00C0734D">
        <w:rPr>
          <w:rFonts w:ascii="Verdana" w:hAnsi="Verdana"/>
          <w:sz w:val="22"/>
          <w:szCs w:val="22"/>
        </w:rPr>
        <w:t xml:space="preserve">skreślić </w:t>
      </w:r>
      <w:r w:rsidR="00DF44A8" w:rsidRPr="00C0734D">
        <w:rPr>
          <w:rFonts w:ascii="Verdana" w:hAnsi="Verdana"/>
          <w:sz w:val="22"/>
          <w:szCs w:val="22"/>
        </w:rPr>
        <w:t>albo</w:t>
      </w:r>
      <w:r w:rsidR="007E7074" w:rsidRPr="00C0734D">
        <w:rPr>
          <w:rFonts w:ascii="Verdana" w:hAnsi="Verdana"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 xml:space="preserve">usunąć. </w:t>
      </w:r>
    </w:p>
    <w:p w:rsidR="00B05F40" w:rsidRPr="00C0734D" w:rsidRDefault="007D2006" w:rsidP="003D0904">
      <w:pPr>
        <w:pStyle w:val="Akapitzlist"/>
        <w:numPr>
          <w:ilvl w:val="0"/>
          <w:numId w:val="7"/>
        </w:numPr>
        <w:spacing w:before="480" w:after="0" w:line="276" w:lineRule="auto"/>
        <w:contextualSpacing w:val="0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O</w:t>
      </w:r>
      <w:r w:rsidR="00B05F40" w:rsidRPr="00C0734D">
        <w:rPr>
          <w:rFonts w:ascii="Verdana" w:hAnsi="Verdana"/>
          <w:b/>
          <w:sz w:val="22"/>
          <w:szCs w:val="22"/>
        </w:rPr>
        <w:t>świadczamy, że wybór mojej / naszej oferty</w:t>
      </w:r>
      <w:r w:rsidR="001A096D" w:rsidRPr="00C0734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C0734D" w:rsidRDefault="00B05F40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Niniejszym oświadczamy, że: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C0734D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C0734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10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22119C3" w15:done="0"/>
  <w15:commentEx w15:paraId="624936DD" w15:paraIdParent="322119C3" w15:done="0"/>
  <w15:commentEx w15:paraId="3AE6292E" w15:done="0"/>
  <w15:commentEx w15:paraId="063C9EE8" w15:paraIdParent="3AE6292E" w15:done="0"/>
  <w15:commentEx w15:paraId="2AC68D4C" w15:done="0"/>
  <w15:commentEx w15:paraId="22E33A7F" w15:paraIdParent="2AC68D4C" w15:done="0"/>
  <w15:commentEx w15:paraId="1E27704F" w15:done="0"/>
  <w15:commentEx w15:paraId="6A0C360D" w15:done="0"/>
  <w15:commentEx w15:paraId="71828921" w15:done="0"/>
  <w15:commentEx w15:paraId="16E76E43" w15:paraIdParent="71828921" w15:done="0"/>
  <w15:commentEx w15:paraId="37D3B338" w15:done="0"/>
  <w15:commentEx w15:paraId="1DE5F217" w15:paraIdParent="37D3B338" w15:done="0"/>
  <w15:commentEx w15:paraId="4F8F4B7A" w15:done="0"/>
  <w15:commentEx w15:paraId="474F62E2" w15:done="0"/>
  <w15:commentEx w15:paraId="4B915097" w15:done="0"/>
  <w15:commentEx w15:paraId="38A90DFB" w15:paraIdParent="4B915097" w15:done="0"/>
  <w15:commentEx w15:paraId="20CD9E8D" w15:done="0"/>
  <w15:commentEx w15:paraId="60CCB881" w15:paraIdParent="20CD9E8D" w15:done="0"/>
  <w15:commentEx w15:paraId="0B485E1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22119C3" w16cid:durableId="26941903"/>
  <w16cid:commentId w16cid:paraId="624936DD" w16cid:durableId="26941980"/>
  <w16cid:commentId w16cid:paraId="3AE6292E" w16cid:durableId="26941904"/>
  <w16cid:commentId w16cid:paraId="063C9EE8" w16cid:durableId="269419D4"/>
  <w16cid:commentId w16cid:paraId="2AC68D4C" w16cid:durableId="26941905"/>
  <w16cid:commentId w16cid:paraId="22E33A7F" w16cid:durableId="269419D9"/>
  <w16cid:commentId w16cid:paraId="1E27704F" w16cid:durableId="26941906"/>
  <w16cid:commentId w16cid:paraId="6A0C360D" w16cid:durableId="26941907"/>
  <w16cid:commentId w16cid:paraId="71828921" w16cid:durableId="26941908"/>
  <w16cid:commentId w16cid:paraId="16E76E43" w16cid:durableId="26941A44"/>
  <w16cid:commentId w16cid:paraId="37D3B338" w16cid:durableId="26941909"/>
  <w16cid:commentId w16cid:paraId="1DE5F217" w16cid:durableId="26941A4B"/>
  <w16cid:commentId w16cid:paraId="4F8F4B7A" w16cid:durableId="2694190A"/>
  <w16cid:commentId w16cid:paraId="474F62E2" w16cid:durableId="2694190B"/>
  <w16cid:commentId w16cid:paraId="4B915097" w16cid:durableId="2694190C"/>
  <w16cid:commentId w16cid:paraId="38A90DFB" w16cid:durableId="26941B43"/>
  <w16cid:commentId w16cid:paraId="20CD9E8D" w16cid:durableId="2694190D"/>
  <w16cid:commentId w16cid:paraId="60CCB881" w16cid:durableId="26941B48"/>
  <w16cid:commentId w16cid:paraId="0B485E11" w16cid:durableId="2694190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E45" w:rsidRDefault="00583E45" w:rsidP="002F3D65">
      <w:pPr>
        <w:spacing w:after="0"/>
      </w:pPr>
      <w:r>
        <w:separator/>
      </w:r>
    </w:p>
  </w:endnote>
  <w:endnote w:type="continuationSeparator" w:id="0">
    <w:p w:rsidR="00583E45" w:rsidRDefault="00583E45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E45" w:rsidRDefault="00583E45" w:rsidP="002F3D65">
      <w:pPr>
        <w:spacing w:after="0"/>
      </w:pPr>
      <w:r>
        <w:separator/>
      </w:r>
    </w:p>
  </w:footnote>
  <w:footnote w:type="continuationSeparator" w:id="0">
    <w:p w:rsidR="00583E45" w:rsidRDefault="00583E45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3E45" w:rsidRPr="00575A1E" w:rsidRDefault="00583E45">
    <w:pPr>
      <w:pStyle w:val="Nagwek"/>
      <w:rPr>
        <w:rFonts w:ascii="Verdana" w:hAnsi="Verdana"/>
        <w:sz w:val="22"/>
        <w:szCs w:val="22"/>
      </w:rPr>
    </w:pPr>
    <w:r w:rsidRPr="00575A1E">
      <w:rPr>
        <w:rFonts w:ascii="Verdana" w:hAnsi="Verdana"/>
        <w:sz w:val="22"/>
        <w:szCs w:val="22"/>
      </w:rPr>
      <w:t>CUI-ZZ.3201.</w:t>
    </w:r>
    <w:r>
      <w:rPr>
        <w:rFonts w:ascii="Verdana" w:hAnsi="Verdana"/>
        <w:sz w:val="22"/>
        <w:szCs w:val="22"/>
      </w:rPr>
      <w:t>5.2023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CB1789"/>
    <w:multiLevelType w:val="hybridMultilevel"/>
    <w:tmpl w:val="31029FC0"/>
    <w:lvl w:ilvl="0" w:tplc="7B0E5CB0">
      <w:start w:val="1"/>
      <w:numFmt w:val="decimal"/>
      <w:lvlText w:val="2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8">
    <w:nsid w:val="529B4422"/>
    <w:multiLevelType w:val="hybridMultilevel"/>
    <w:tmpl w:val="1B60B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8A5903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A50CBA"/>
    <w:multiLevelType w:val="hybridMultilevel"/>
    <w:tmpl w:val="0C2077BE"/>
    <w:lvl w:ilvl="0" w:tplc="B7B8C1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1A3EBF"/>
    <w:multiLevelType w:val="hybridMultilevel"/>
    <w:tmpl w:val="B030A8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11"/>
  </w:num>
  <w:num w:numId="6">
    <w:abstractNumId w:val="1"/>
  </w:num>
  <w:num w:numId="7">
    <w:abstractNumId w:val="9"/>
  </w:num>
  <w:num w:numId="8">
    <w:abstractNumId w:val="12"/>
  </w:num>
  <w:num w:numId="9">
    <w:abstractNumId w:val="10"/>
  </w:num>
  <w:num w:numId="10">
    <w:abstractNumId w:val="2"/>
  </w:num>
  <w:num w:numId="11">
    <w:abstractNumId w:val="0"/>
  </w:num>
  <w:num w:numId="12">
    <w:abstractNumId w:val="7"/>
  </w:num>
  <w:num w:numId="13">
    <w:abstractNumId w:val="8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Joanna Wenc">
    <w15:presenceInfo w15:providerId="None" w15:userId="Joanna Wen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3036D"/>
    <w:rsid w:val="00133AF5"/>
    <w:rsid w:val="0015252C"/>
    <w:rsid w:val="0017139B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E0487"/>
    <w:rsid w:val="002309E2"/>
    <w:rsid w:val="002344EE"/>
    <w:rsid w:val="002467EF"/>
    <w:rsid w:val="00252D30"/>
    <w:rsid w:val="002620C5"/>
    <w:rsid w:val="00267103"/>
    <w:rsid w:val="0028667D"/>
    <w:rsid w:val="002940DF"/>
    <w:rsid w:val="002955A5"/>
    <w:rsid w:val="002A2F03"/>
    <w:rsid w:val="002A7FC0"/>
    <w:rsid w:val="002C058D"/>
    <w:rsid w:val="002F22BB"/>
    <w:rsid w:val="002F3D65"/>
    <w:rsid w:val="00300E09"/>
    <w:rsid w:val="00323D49"/>
    <w:rsid w:val="00337D55"/>
    <w:rsid w:val="00356242"/>
    <w:rsid w:val="003644BA"/>
    <w:rsid w:val="00370D20"/>
    <w:rsid w:val="00380886"/>
    <w:rsid w:val="00380BFD"/>
    <w:rsid w:val="00390727"/>
    <w:rsid w:val="00390B04"/>
    <w:rsid w:val="003944DE"/>
    <w:rsid w:val="00396F41"/>
    <w:rsid w:val="003A5021"/>
    <w:rsid w:val="003D0904"/>
    <w:rsid w:val="003D6601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84982"/>
    <w:rsid w:val="00485689"/>
    <w:rsid w:val="004900DD"/>
    <w:rsid w:val="0049208A"/>
    <w:rsid w:val="004A2799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6DB3"/>
    <w:rsid w:val="00860D74"/>
    <w:rsid w:val="0086356B"/>
    <w:rsid w:val="008974A9"/>
    <w:rsid w:val="008B5B46"/>
    <w:rsid w:val="008B7AC5"/>
    <w:rsid w:val="008E0B49"/>
    <w:rsid w:val="008E200A"/>
    <w:rsid w:val="008E2851"/>
    <w:rsid w:val="008E43AD"/>
    <w:rsid w:val="008F4CD6"/>
    <w:rsid w:val="00913388"/>
    <w:rsid w:val="0091464E"/>
    <w:rsid w:val="00937274"/>
    <w:rsid w:val="009436B9"/>
    <w:rsid w:val="00950667"/>
    <w:rsid w:val="0096065A"/>
    <w:rsid w:val="00966BC8"/>
    <w:rsid w:val="00975393"/>
    <w:rsid w:val="00990AEC"/>
    <w:rsid w:val="009948C8"/>
    <w:rsid w:val="009A74C7"/>
    <w:rsid w:val="009B27FD"/>
    <w:rsid w:val="009B3FBB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804AF"/>
    <w:rsid w:val="00A8487D"/>
    <w:rsid w:val="00AA4E32"/>
    <w:rsid w:val="00AB4C4B"/>
    <w:rsid w:val="00AD5A62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73102"/>
    <w:rsid w:val="00E7531B"/>
    <w:rsid w:val="00E810D7"/>
    <w:rsid w:val="00EA5D7D"/>
    <w:rsid w:val="00EB0878"/>
    <w:rsid w:val="00EB5F44"/>
    <w:rsid w:val="00EB6A7C"/>
    <w:rsid w:val="00EC2207"/>
    <w:rsid w:val="00ED0F8A"/>
    <w:rsid w:val="00ED60F7"/>
    <w:rsid w:val="00EE0D21"/>
    <w:rsid w:val="00EE1305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737AB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alidator.w3.org/" TargetMode="Externa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callto:1234567890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1/relationships/commentsExtended" Target="commentsExtended.xml"/><Relationship Id="rId20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hyperlink" Target="https://validator.w3.org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23</Pages>
  <Words>4936</Words>
  <Characters>29620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34488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16</cp:revision>
  <cp:lastPrinted>2020-02-11T07:44:00Z</cp:lastPrinted>
  <dcterms:created xsi:type="dcterms:W3CDTF">2023-06-28T06:42:00Z</dcterms:created>
  <dcterms:modified xsi:type="dcterms:W3CDTF">2023-06-28T10:32:00Z</dcterms:modified>
</cp:coreProperties>
</file>