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233904" w:rsidRPr="00233904">
        <w:rPr>
          <w:rFonts w:ascii="Verdana" w:hAnsi="Verdana"/>
          <w:b/>
        </w:rPr>
        <w:t>Przedłużenie wsparcia: licencje Exchange 2019 Software Assurance lub równoważne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Pr="00194A02">
        <w:rPr>
          <w:rFonts w:ascii="Verdana" w:hAnsi="Verdana"/>
          <w:b/>
        </w:rPr>
        <w:t>CUI-ZZ.3201.</w:t>
      </w:r>
      <w:r w:rsidR="00233904">
        <w:rPr>
          <w:rFonts w:ascii="Verdana" w:hAnsi="Verdana"/>
          <w:b/>
        </w:rPr>
        <w:t>20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  <w:bookmarkStart w:id="0" w:name="_GoBack"/>
      <w:bookmarkEnd w:id="0"/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33904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31BA2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D5155"/>
    <w:rsid w:val="007E1799"/>
    <w:rsid w:val="00830DA7"/>
    <w:rsid w:val="008726E3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DF71D1"/>
    <w:rsid w:val="00E610D2"/>
    <w:rsid w:val="00F06F11"/>
    <w:rsid w:val="00F24FF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2023-10-10T10:48:00Z</dcterms:created>
  <dcterms:modified xsi:type="dcterms:W3CDTF">2023-10-10T10:48:00Z</dcterms:modified>
</cp:coreProperties>
</file>